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00" w:type="dxa"/>
        <w:tblBorders>
          <w:top w:val="single" w:sz="6" w:space="0" w:color="auto"/>
          <w:bottom w:val="single" w:sz="6" w:space="0" w:color="auto"/>
        </w:tblBorders>
        <w:tblLayout w:type="fixed"/>
        <w:tblLook w:val="0000" w:firstRow="0" w:lastRow="0" w:firstColumn="0" w:lastColumn="0" w:noHBand="0" w:noVBand="0"/>
      </w:tblPr>
      <w:tblGrid>
        <w:gridCol w:w="6948"/>
        <w:gridCol w:w="450"/>
        <w:gridCol w:w="450"/>
        <w:gridCol w:w="450"/>
        <w:gridCol w:w="1001"/>
        <w:gridCol w:w="1001"/>
      </w:tblGrid>
      <w:tr w:rsidR="004A3C32" w14:paraId="01EB1162" w14:textId="77777777">
        <w:trPr>
          <w:cantSplit/>
          <w:tblHeader/>
        </w:trPr>
        <w:tc>
          <w:tcPr>
            <w:tcW w:w="6948" w:type="dxa"/>
            <w:tcBorders>
              <w:top w:val="single" w:sz="6" w:space="0" w:color="auto"/>
              <w:bottom w:val="single" w:sz="6" w:space="0" w:color="auto"/>
            </w:tcBorders>
          </w:tcPr>
          <w:p w14:paraId="7E787456" w14:textId="77777777" w:rsidR="004A3C32" w:rsidRDefault="004A3C32">
            <w:pPr>
              <w:pStyle w:val="unformattedtext"/>
              <w:spacing w:before="60" w:after="0"/>
              <w:jc w:val="center"/>
              <w:rPr>
                <w:rFonts w:ascii="Arial" w:hAnsi="Arial"/>
                <w:smallCaps/>
                <w:sz w:val="16"/>
              </w:rPr>
            </w:pPr>
            <w:r>
              <w:rPr>
                <w:rFonts w:ascii="Arial" w:hAnsi="Arial"/>
                <w:smallCaps/>
                <w:sz w:val="16"/>
              </w:rPr>
              <w:t xml:space="preserve">LEGEND — </w:t>
            </w:r>
            <w:r>
              <w:rPr>
                <w:rFonts w:ascii="Arial" w:hAnsi="Arial"/>
                <w:b/>
                <w:smallCaps/>
                <w:sz w:val="16"/>
              </w:rPr>
              <w:t>NA</w:t>
            </w:r>
            <w:r>
              <w:rPr>
                <w:rFonts w:ascii="Arial" w:hAnsi="Arial"/>
                <w:smallCaps/>
                <w:sz w:val="16"/>
              </w:rPr>
              <w:t xml:space="preserve"> </w:t>
            </w:r>
            <w:r>
              <w:rPr>
                <w:rFonts w:ascii="Arial" w:hAnsi="Arial"/>
                <w:sz w:val="16"/>
              </w:rPr>
              <w:t xml:space="preserve">= Not </w:t>
            </w:r>
            <w:proofErr w:type="gramStart"/>
            <w:r>
              <w:rPr>
                <w:rFonts w:ascii="Arial" w:hAnsi="Arial"/>
                <w:sz w:val="16"/>
              </w:rPr>
              <w:t>applicable</w:t>
            </w:r>
            <w:r>
              <w:rPr>
                <w:rFonts w:ascii="Arial" w:hAnsi="Arial"/>
                <w:smallCaps/>
                <w:sz w:val="16"/>
              </w:rPr>
              <w:t xml:space="preserve">  </w:t>
            </w:r>
            <w:r>
              <w:rPr>
                <w:rFonts w:ascii="Arial" w:hAnsi="Arial"/>
                <w:b/>
                <w:smallCaps/>
                <w:sz w:val="16"/>
              </w:rPr>
              <w:t>L</w:t>
            </w:r>
            <w:proofErr w:type="gramEnd"/>
            <w:r>
              <w:rPr>
                <w:rFonts w:ascii="Arial" w:hAnsi="Arial"/>
                <w:smallCaps/>
                <w:sz w:val="16"/>
              </w:rPr>
              <w:t xml:space="preserve"> =</w:t>
            </w:r>
            <w:r>
              <w:rPr>
                <w:rFonts w:ascii="Arial" w:hAnsi="Arial"/>
                <w:sz w:val="16"/>
              </w:rPr>
              <w:t xml:space="preserve"> Lawyer</w:t>
            </w:r>
            <w:r>
              <w:rPr>
                <w:rFonts w:ascii="Arial" w:hAnsi="Arial"/>
                <w:smallCaps/>
                <w:sz w:val="16"/>
              </w:rPr>
              <w:t xml:space="preserve">  </w:t>
            </w:r>
            <w:r>
              <w:rPr>
                <w:rFonts w:ascii="Arial" w:hAnsi="Arial"/>
                <w:b/>
                <w:smallCaps/>
                <w:sz w:val="16"/>
              </w:rPr>
              <w:t>LA</w:t>
            </w:r>
            <w:r>
              <w:rPr>
                <w:rFonts w:ascii="Arial" w:hAnsi="Arial"/>
                <w:sz w:val="16"/>
              </w:rPr>
              <w:t xml:space="preserve"> = Legal </w:t>
            </w:r>
            <w:r w:rsidR="00300F9F">
              <w:rPr>
                <w:rFonts w:ascii="Arial" w:hAnsi="Arial"/>
                <w:sz w:val="16"/>
              </w:rPr>
              <w:t>assistant</w:t>
            </w:r>
          </w:p>
          <w:p w14:paraId="6E13F62C" w14:textId="77777777" w:rsidR="004A3C32" w:rsidRDefault="004A3C32">
            <w:pPr>
              <w:pStyle w:val="unformattedtext"/>
              <w:spacing w:before="60" w:after="0"/>
              <w:jc w:val="center"/>
              <w:rPr>
                <w:rFonts w:ascii="Arial" w:hAnsi="Arial"/>
                <w:smallCaps/>
                <w:sz w:val="16"/>
              </w:rPr>
            </w:pPr>
            <w:r>
              <w:rPr>
                <w:rFonts w:ascii="Arial" w:hAnsi="Arial"/>
                <w:smallCaps/>
                <w:sz w:val="16"/>
              </w:rPr>
              <w:t>ACTION TO BE CONSIDERED</w:t>
            </w:r>
          </w:p>
        </w:tc>
        <w:tc>
          <w:tcPr>
            <w:tcW w:w="450" w:type="dxa"/>
            <w:tcBorders>
              <w:top w:val="single" w:sz="6" w:space="0" w:color="auto"/>
              <w:left w:val="single" w:sz="6" w:space="0" w:color="auto"/>
              <w:bottom w:val="single" w:sz="6" w:space="0" w:color="auto"/>
            </w:tcBorders>
          </w:tcPr>
          <w:p w14:paraId="0ED7E003" w14:textId="77777777" w:rsidR="004A3C32" w:rsidRDefault="004A3C32">
            <w:pPr>
              <w:pStyle w:val="unformattedtext"/>
              <w:spacing w:before="30" w:after="0"/>
              <w:jc w:val="center"/>
              <w:rPr>
                <w:rFonts w:ascii="Arial" w:hAnsi="Arial"/>
                <w:smallCaps/>
                <w:sz w:val="16"/>
              </w:rPr>
            </w:pPr>
          </w:p>
          <w:p w14:paraId="0AB98778" w14:textId="77777777" w:rsidR="004A3C32" w:rsidRDefault="004A3C32">
            <w:pPr>
              <w:pStyle w:val="unformattedtext"/>
              <w:spacing w:before="30" w:after="0"/>
              <w:jc w:val="center"/>
              <w:rPr>
                <w:rFonts w:ascii="Arial" w:hAnsi="Arial"/>
                <w:smallCaps/>
                <w:sz w:val="16"/>
              </w:rPr>
            </w:pPr>
            <w:r>
              <w:rPr>
                <w:rFonts w:ascii="Arial" w:hAnsi="Arial"/>
                <w:smallCaps/>
                <w:sz w:val="16"/>
              </w:rPr>
              <w:t>NA</w:t>
            </w:r>
          </w:p>
        </w:tc>
        <w:tc>
          <w:tcPr>
            <w:tcW w:w="450" w:type="dxa"/>
            <w:tcBorders>
              <w:top w:val="single" w:sz="6" w:space="0" w:color="auto"/>
              <w:left w:val="single" w:sz="6" w:space="0" w:color="auto"/>
              <w:bottom w:val="single" w:sz="6" w:space="0" w:color="auto"/>
            </w:tcBorders>
          </w:tcPr>
          <w:p w14:paraId="0A8EB8CD" w14:textId="77777777" w:rsidR="004A3C32" w:rsidRDefault="004A3C32">
            <w:pPr>
              <w:pStyle w:val="unformattedtext"/>
              <w:spacing w:before="30" w:after="0"/>
              <w:jc w:val="center"/>
              <w:rPr>
                <w:rFonts w:ascii="Arial" w:hAnsi="Arial"/>
                <w:smallCaps/>
                <w:sz w:val="16"/>
              </w:rPr>
            </w:pPr>
          </w:p>
          <w:p w14:paraId="20543869" w14:textId="77777777" w:rsidR="004A3C32" w:rsidRDefault="004A3C32">
            <w:pPr>
              <w:pStyle w:val="unformattedtext"/>
              <w:spacing w:before="30" w:after="0"/>
              <w:jc w:val="center"/>
              <w:rPr>
                <w:rFonts w:ascii="Arial" w:hAnsi="Arial"/>
                <w:smallCaps/>
                <w:sz w:val="16"/>
              </w:rPr>
            </w:pPr>
            <w:r>
              <w:rPr>
                <w:rFonts w:ascii="Arial" w:hAnsi="Arial"/>
                <w:smallCaps/>
                <w:sz w:val="16"/>
              </w:rPr>
              <w:t>L</w:t>
            </w:r>
          </w:p>
        </w:tc>
        <w:tc>
          <w:tcPr>
            <w:tcW w:w="450" w:type="dxa"/>
            <w:tcBorders>
              <w:top w:val="single" w:sz="6" w:space="0" w:color="auto"/>
              <w:left w:val="single" w:sz="6" w:space="0" w:color="auto"/>
              <w:bottom w:val="single" w:sz="6" w:space="0" w:color="auto"/>
            </w:tcBorders>
          </w:tcPr>
          <w:p w14:paraId="5A04E6DD" w14:textId="77777777" w:rsidR="004A3C32" w:rsidRDefault="004A3C32">
            <w:pPr>
              <w:pStyle w:val="unformattedtext"/>
              <w:spacing w:before="30" w:after="0"/>
              <w:jc w:val="center"/>
              <w:rPr>
                <w:rFonts w:ascii="Arial" w:hAnsi="Arial"/>
                <w:smallCaps/>
                <w:sz w:val="16"/>
              </w:rPr>
            </w:pPr>
          </w:p>
          <w:p w14:paraId="09199A82" w14:textId="77777777" w:rsidR="004A3C32" w:rsidRDefault="004A3C32">
            <w:pPr>
              <w:pStyle w:val="unformattedtext"/>
              <w:spacing w:before="30" w:after="0"/>
              <w:jc w:val="center"/>
              <w:rPr>
                <w:rFonts w:ascii="Arial" w:hAnsi="Arial"/>
                <w:smallCaps/>
                <w:sz w:val="16"/>
              </w:rPr>
            </w:pPr>
            <w:r>
              <w:rPr>
                <w:rFonts w:ascii="Arial" w:hAnsi="Arial"/>
                <w:smallCaps/>
                <w:sz w:val="16"/>
              </w:rPr>
              <w:t>LA</w:t>
            </w:r>
          </w:p>
        </w:tc>
        <w:tc>
          <w:tcPr>
            <w:tcW w:w="1001" w:type="dxa"/>
            <w:tcBorders>
              <w:top w:val="single" w:sz="6" w:space="0" w:color="auto"/>
              <w:left w:val="single" w:sz="6" w:space="0" w:color="auto"/>
              <w:bottom w:val="single" w:sz="6" w:space="0" w:color="auto"/>
            </w:tcBorders>
          </w:tcPr>
          <w:p w14:paraId="3649281F" w14:textId="77777777" w:rsidR="004A3C32" w:rsidRDefault="004A3C32">
            <w:pPr>
              <w:pStyle w:val="unformattedtext"/>
              <w:spacing w:before="60"/>
              <w:jc w:val="center"/>
              <w:rPr>
                <w:rFonts w:ascii="Arial" w:hAnsi="Arial"/>
                <w:smallCaps/>
                <w:sz w:val="16"/>
              </w:rPr>
            </w:pPr>
            <w:r>
              <w:rPr>
                <w:rFonts w:ascii="Arial" w:hAnsi="Arial"/>
                <w:smallCaps/>
                <w:sz w:val="16"/>
              </w:rPr>
              <w:t>DATE DUE</w:t>
            </w:r>
          </w:p>
        </w:tc>
        <w:tc>
          <w:tcPr>
            <w:tcW w:w="1001" w:type="dxa"/>
            <w:tcBorders>
              <w:top w:val="single" w:sz="6" w:space="0" w:color="auto"/>
              <w:left w:val="single" w:sz="6" w:space="0" w:color="auto"/>
              <w:bottom w:val="single" w:sz="6" w:space="0" w:color="auto"/>
            </w:tcBorders>
          </w:tcPr>
          <w:p w14:paraId="2F94FE43" w14:textId="77777777" w:rsidR="004A3C32" w:rsidRDefault="004A3C32">
            <w:pPr>
              <w:pStyle w:val="unformattedtext"/>
              <w:spacing w:before="60"/>
              <w:jc w:val="center"/>
              <w:rPr>
                <w:rFonts w:ascii="Arial" w:hAnsi="Arial"/>
                <w:smallCaps/>
                <w:sz w:val="16"/>
              </w:rPr>
            </w:pPr>
            <w:r>
              <w:rPr>
                <w:rFonts w:ascii="Arial" w:hAnsi="Arial"/>
                <w:smallCaps/>
                <w:sz w:val="16"/>
              </w:rPr>
              <w:t>DATE DONE</w:t>
            </w:r>
          </w:p>
        </w:tc>
      </w:tr>
      <w:tr w:rsidR="004A3C32" w14:paraId="6EE245A7" w14:textId="77777777">
        <w:trPr>
          <w:cantSplit/>
          <w:tblHeader/>
        </w:trPr>
        <w:tc>
          <w:tcPr>
            <w:tcW w:w="6948" w:type="dxa"/>
            <w:tcBorders>
              <w:top w:val="nil"/>
            </w:tcBorders>
          </w:tcPr>
          <w:p w14:paraId="32068331" w14:textId="77777777" w:rsidR="004A3C32" w:rsidRDefault="004A3C32">
            <w:pPr>
              <w:pStyle w:val="centre"/>
              <w:spacing w:before="0" w:after="0"/>
              <w:rPr>
                <w:b w:val="0"/>
                <w:sz w:val="10"/>
              </w:rPr>
            </w:pPr>
          </w:p>
        </w:tc>
        <w:tc>
          <w:tcPr>
            <w:tcW w:w="450" w:type="dxa"/>
            <w:tcBorders>
              <w:top w:val="nil"/>
              <w:left w:val="single" w:sz="6" w:space="0" w:color="auto"/>
            </w:tcBorders>
          </w:tcPr>
          <w:p w14:paraId="3EE3B72F" w14:textId="77777777" w:rsidR="004A3C32" w:rsidRDefault="004A3C32">
            <w:pPr>
              <w:pStyle w:val="unformattedtext"/>
              <w:spacing w:after="0"/>
              <w:jc w:val="center"/>
              <w:rPr>
                <w:sz w:val="10"/>
              </w:rPr>
            </w:pPr>
          </w:p>
        </w:tc>
        <w:tc>
          <w:tcPr>
            <w:tcW w:w="450" w:type="dxa"/>
            <w:tcBorders>
              <w:top w:val="nil"/>
              <w:left w:val="single" w:sz="6" w:space="0" w:color="auto"/>
            </w:tcBorders>
          </w:tcPr>
          <w:p w14:paraId="40F76263" w14:textId="77777777" w:rsidR="004A3C32" w:rsidRDefault="004A3C32">
            <w:pPr>
              <w:pStyle w:val="unformattedtext"/>
              <w:spacing w:after="0"/>
              <w:jc w:val="center"/>
              <w:rPr>
                <w:sz w:val="10"/>
              </w:rPr>
            </w:pPr>
          </w:p>
        </w:tc>
        <w:tc>
          <w:tcPr>
            <w:tcW w:w="450" w:type="dxa"/>
            <w:tcBorders>
              <w:top w:val="nil"/>
              <w:left w:val="single" w:sz="6" w:space="0" w:color="auto"/>
            </w:tcBorders>
          </w:tcPr>
          <w:p w14:paraId="6D864169" w14:textId="77777777" w:rsidR="004A3C32" w:rsidRDefault="004A3C32">
            <w:pPr>
              <w:pStyle w:val="unformattedtext"/>
              <w:spacing w:after="0"/>
              <w:jc w:val="center"/>
              <w:rPr>
                <w:sz w:val="10"/>
              </w:rPr>
            </w:pPr>
          </w:p>
        </w:tc>
        <w:tc>
          <w:tcPr>
            <w:tcW w:w="1001" w:type="dxa"/>
            <w:tcBorders>
              <w:top w:val="nil"/>
              <w:left w:val="single" w:sz="6" w:space="0" w:color="auto"/>
            </w:tcBorders>
          </w:tcPr>
          <w:p w14:paraId="528843FE" w14:textId="77777777" w:rsidR="004A3C32" w:rsidRDefault="004A3C32">
            <w:pPr>
              <w:pStyle w:val="unformattedtext"/>
              <w:spacing w:after="0"/>
              <w:jc w:val="center"/>
              <w:rPr>
                <w:sz w:val="10"/>
              </w:rPr>
            </w:pPr>
          </w:p>
        </w:tc>
        <w:tc>
          <w:tcPr>
            <w:tcW w:w="1001" w:type="dxa"/>
            <w:tcBorders>
              <w:top w:val="nil"/>
              <w:left w:val="single" w:sz="6" w:space="0" w:color="auto"/>
            </w:tcBorders>
          </w:tcPr>
          <w:p w14:paraId="50A54203" w14:textId="77777777" w:rsidR="004A3C32" w:rsidRDefault="004A3C32">
            <w:pPr>
              <w:pStyle w:val="unformattedtext"/>
              <w:spacing w:after="0"/>
              <w:jc w:val="center"/>
              <w:rPr>
                <w:sz w:val="10"/>
              </w:rPr>
            </w:pPr>
          </w:p>
        </w:tc>
      </w:tr>
      <w:tr w:rsidR="00487DEC" w:rsidRPr="00296389" w14:paraId="3645B058" w14:textId="77777777" w:rsidTr="0050418C">
        <w:trPr>
          <w:cantSplit/>
          <w:trHeight w:val="23"/>
        </w:trPr>
        <w:tc>
          <w:tcPr>
            <w:tcW w:w="6948" w:type="dxa"/>
          </w:tcPr>
          <w:p w14:paraId="79970C54" w14:textId="77777777" w:rsidR="00487DEC" w:rsidRPr="00296389" w:rsidRDefault="00487DEC" w:rsidP="00487DEC">
            <w:pPr>
              <w:pStyle w:val="centre"/>
              <w:keepNext w:val="0"/>
              <w:keepLines w:val="0"/>
              <w:widowControl w:val="0"/>
            </w:pPr>
            <w:r w:rsidRPr="00296389">
              <w:t>INTRODUCTION</w:t>
            </w:r>
          </w:p>
          <w:p w14:paraId="32C0EBAD" w14:textId="33094A18" w:rsidR="00487DEC" w:rsidRPr="005157BD" w:rsidRDefault="00487DEC" w:rsidP="0064466C">
            <w:pPr>
              <w:pStyle w:val="NormalparagraphGN"/>
              <w:rPr>
                <w:rStyle w:val="Italics"/>
                <w:rFonts w:ascii="Times New Roman" w:hAnsi="Times New Roman"/>
                <w:spacing w:val="3"/>
              </w:rPr>
            </w:pPr>
            <w:r w:rsidRPr="005157BD">
              <w:rPr>
                <w:b/>
                <w:bCs/>
                <w:spacing w:val="3"/>
              </w:rPr>
              <w:t>Purpose and currency of checklist.</w:t>
            </w:r>
            <w:r w:rsidRPr="00296389">
              <w:rPr>
                <w:spacing w:val="3"/>
              </w:rPr>
              <w:t xml:space="preserve"> </w:t>
            </w:r>
            <w:r w:rsidRPr="00296389">
              <w:rPr>
                <w:bCs/>
                <w:spacing w:val="3"/>
              </w:rPr>
              <w:t xml:space="preserve">This checklist is designed to be used with the </w:t>
            </w:r>
            <w:r w:rsidRPr="00296389">
              <w:rPr>
                <w:bCs/>
                <w:smallCaps/>
                <w:spacing w:val="3"/>
              </w:rPr>
              <w:t>client identification</w:t>
            </w:r>
            <w:r w:rsidR="00C458A4" w:rsidRPr="00296389">
              <w:t xml:space="preserve">, </w:t>
            </w:r>
            <w:r w:rsidR="00C458A4" w:rsidRPr="00296389">
              <w:rPr>
                <w:smallCaps/>
              </w:rPr>
              <w:t>verification, and source of money</w:t>
            </w:r>
            <w:r w:rsidRPr="00296389">
              <w:rPr>
                <w:bCs/>
                <w:smallCaps/>
                <w:spacing w:val="3"/>
              </w:rPr>
              <w:t xml:space="preserve"> </w:t>
            </w:r>
            <w:r w:rsidRPr="00296389">
              <w:rPr>
                <w:bCs/>
                <w:spacing w:val="3"/>
              </w:rPr>
              <w:t xml:space="preserve">(A-1) </w:t>
            </w:r>
            <w:r w:rsidR="004F0403" w:rsidRPr="00296389">
              <w:rPr>
                <w:bCs/>
                <w:spacing w:val="3"/>
              </w:rPr>
              <w:t xml:space="preserve">and </w:t>
            </w:r>
            <w:r w:rsidR="004F0403" w:rsidRPr="00296389">
              <w:t xml:space="preserve">the </w:t>
            </w:r>
            <w:r w:rsidR="0064466C" w:rsidRPr="00296389">
              <w:rPr>
                <w:bCs/>
                <w:smallCaps/>
              </w:rPr>
              <w:t xml:space="preserve">client </w:t>
            </w:r>
            <w:r w:rsidR="0064466C" w:rsidRPr="00296389">
              <w:rPr>
                <w:smallCaps/>
              </w:rPr>
              <w:t>file opening and closing</w:t>
            </w:r>
            <w:r w:rsidR="0064466C" w:rsidRPr="00296389">
              <w:t xml:space="preserve"> </w:t>
            </w:r>
            <w:r w:rsidR="004F0403" w:rsidRPr="00296389">
              <w:t xml:space="preserve">(A-2) </w:t>
            </w:r>
            <w:r w:rsidRPr="00296389">
              <w:rPr>
                <w:bCs/>
                <w:spacing w:val="3"/>
              </w:rPr>
              <w:t>checklist</w:t>
            </w:r>
            <w:r w:rsidR="004F0403" w:rsidRPr="00296389">
              <w:rPr>
                <w:bCs/>
                <w:spacing w:val="3"/>
              </w:rPr>
              <w:t>s</w:t>
            </w:r>
            <w:r w:rsidRPr="00296389">
              <w:rPr>
                <w:bCs/>
                <w:spacing w:val="3"/>
              </w:rPr>
              <w:t>.</w:t>
            </w:r>
            <w:r w:rsidRPr="00296389">
              <w:rPr>
                <w:b/>
                <w:bCs/>
                <w:spacing w:val="3"/>
              </w:rPr>
              <w:t xml:space="preserve"> </w:t>
            </w:r>
            <w:r w:rsidRPr="00296389">
              <w:rPr>
                <w:spacing w:val="3"/>
              </w:rPr>
              <w:t>This checklist refers only to residential conveyances. It is not appropriate for use in commercial conveyances, conveyances of manufactured homes, or long-term lease arrangements. Matters concerning strata lots are designated by “SL”. It is assumed that the lawyer represents the purchaser, not the vendor or mortgage lender.</w:t>
            </w:r>
          </w:p>
        </w:tc>
        <w:tc>
          <w:tcPr>
            <w:tcW w:w="450" w:type="dxa"/>
            <w:tcBorders>
              <w:left w:val="single" w:sz="6" w:space="0" w:color="auto"/>
            </w:tcBorders>
          </w:tcPr>
          <w:p w14:paraId="2E1E1AC0" w14:textId="77777777" w:rsidR="00487DEC" w:rsidRPr="00296389" w:rsidRDefault="00487DEC" w:rsidP="00487DEC">
            <w:pPr>
              <w:pStyle w:val="NormalparagraphGN"/>
            </w:pPr>
          </w:p>
        </w:tc>
        <w:tc>
          <w:tcPr>
            <w:tcW w:w="450" w:type="dxa"/>
            <w:tcBorders>
              <w:left w:val="single" w:sz="6" w:space="0" w:color="auto"/>
            </w:tcBorders>
          </w:tcPr>
          <w:p w14:paraId="53F4F57D" w14:textId="77777777" w:rsidR="00487DEC" w:rsidRPr="00296389" w:rsidRDefault="00487DEC" w:rsidP="00487DEC">
            <w:pPr>
              <w:pStyle w:val="NormalparagraphGN"/>
            </w:pPr>
          </w:p>
        </w:tc>
        <w:tc>
          <w:tcPr>
            <w:tcW w:w="450" w:type="dxa"/>
            <w:tcBorders>
              <w:left w:val="single" w:sz="6" w:space="0" w:color="auto"/>
            </w:tcBorders>
          </w:tcPr>
          <w:p w14:paraId="777AB005" w14:textId="77777777" w:rsidR="00487DEC" w:rsidRPr="00296389" w:rsidRDefault="00487DEC" w:rsidP="00487DEC">
            <w:pPr>
              <w:pStyle w:val="NormalparagraphGN"/>
            </w:pPr>
          </w:p>
        </w:tc>
        <w:tc>
          <w:tcPr>
            <w:tcW w:w="1001" w:type="dxa"/>
            <w:tcBorders>
              <w:left w:val="single" w:sz="6" w:space="0" w:color="auto"/>
            </w:tcBorders>
          </w:tcPr>
          <w:p w14:paraId="38BFBA6F" w14:textId="77777777" w:rsidR="00487DEC" w:rsidRPr="00296389" w:rsidRDefault="00487DEC" w:rsidP="00487DEC">
            <w:pPr>
              <w:pStyle w:val="NormalparagraphGN"/>
            </w:pPr>
          </w:p>
        </w:tc>
        <w:tc>
          <w:tcPr>
            <w:tcW w:w="1001" w:type="dxa"/>
            <w:tcBorders>
              <w:left w:val="single" w:sz="6" w:space="0" w:color="auto"/>
            </w:tcBorders>
          </w:tcPr>
          <w:p w14:paraId="2E600FAA" w14:textId="77777777" w:rsidR="00487DEC" w:rsidRPr="00296389" w:rsidRDefault="00487DEC" w:rsidP="00487DEC">
            <w:pPr>
              <w:pStyle w:val="NormalparagraphGN"/>
            </w:pPr>
          </w:p>
        </w:tc>
      </w:tr>
      <w:tr w:rsidR="00487DEC" w:rsidRPr="00296389" w14:paraId="6ACFE493" w14:textId="77777777" w:rsidTr="0050418C">
        <w:trPr>
          <w:cantSplit/>
          <w:trHeight w:val="23"/>
        </w:trPr>
        <w:tc>
          <w:tcPr>
            <w:tcW w:w="6948" w:type="dxa"/>
          </w:tcPr>
          <w:p w14:paraId="2A8AF3AA" w14:textId="56188C59" w:rsidR="00487DEC" w:rsidRPr="00296389" w:rsidRDefault="00487DEC" w:rsidP="0064466C">
            <w:pPr>
              <w:pStyle w:val="NormalparagraphGN"/>
              <w:rPr>
                <w:spacing w:val="-2"/>
              </w:rPr>
            </w:pPr>
            <w:r w:rsidRPr="00296389">
              <w:rPr>
                <w:rStyle w:val="Italics"/>
                <w:rFonts w:ascii="Times New Roman" w:hAnsi="Times New Roman"/>
                <w:i w:val="0"/>
                <w:spacing w:val="-2"/>
              </w:rPr>
              <w:t>This checklist has more detail than will be required for most residential conveyances</w:t>
            </w:r>
            <w:r w:rsidRPr="00296389">
              <w:rPr>
                <w:i/>
                <w:spacing w:val="-2"/>
              </w:rPr>
              <w:t xml:space="preserve">. </w:t>
            </w:r>
            <w:r w:rsidRPr="00296389">
              <w:rPr>
                <w:spacing w:val="-2"/>
              </w:rPr>
              <w:t xml:space="preserve">When a file is opened, review the checklist and put an “X” in the NA column for items that are inappropriate in the matter at hand. In this way, you will create a “customized” checklist for each conveyance. See also the </w:t>
            </w:r>
            <w:r w:rsidR="0064466C" w:rsidRPr="00296389">
              <w:rPr>
                <w:smallCaps/>
                <w:spacing w:val="-2"/>
              </w:rPr>
              <w:t>law society notable updates list</w:t>
            </w:r>
            <w:r w:rsidR="0064466C" w:rsidRPr="00296389">
              <w:rPr>
                <w:spacing w:val="-2"/>
              </w:rPr>
              <w:t xml:space="preserve"> </w:t>
            </w:r>
            <w:r w:rsidR="005157BD">
              <w:rPr>
                <w:spacing w:val="-2"/>
              </w:rPr>
              <w:br/>
            </w:r>
            <w:r w:rsidR="00F662B2" w:rsidRPr="00296389">
              <w:rPr>
                <w:spacing w:val="-2"/>
              </w:rPr>
              <w:t>(A-3)</w:t>
            </w:r>
            <w:r w:rsidRPr="00296389">
              <w:rPr>
                <w:spacing w:val="-2"/>
              </w:rPr>
              <w:t xml:space="preserve">. The checklist is designed for use in a situation where the purchaser wishes to proceed to completion. This checklist is current to </w:t>
            </w:r>
            <w:r w:rsidR="00AC3C3A" w:rsidRPr="00296389">
              <w:rPr>
                <w:spacing w:val="-2"/>
              </w:rPr>
              <w:t xml:space="preserve">September </w:t>
            </w:r>
            <w:r w:rsidRPr="00296389">
              <w:rPr>
                <w:spacing w:val="-2"/>
              </w:rPr>
              <w:t xml:space="preserve">1, </w:t>
            </w:r>
            <w:r w:rsidR="000F0A7C" w:rsidRPr="00296389">
              <w:rPr>
                <w:spacing w:val="-2"/>
              </w:rPr>
              <w:t>202</w:t>
            </w:r>
            <w:r w:rsidR="00350166" w:rsidRPr="003F09EC">
              <w:rPr>
                <w:spacing w:val="-2"/>
              </w:rPr>
              <w:t>3</w:t>
            </w:r>
            <w:r w:rsidRPr="00296389">
              <w:rPr>
                <w:spacing w:val="-2"/>
              </w:rPr>
              <w:t>.</w:t>
            </w:r>
          </w:p>
        </w:tc>
        <w:tc>
          <w:tcPr>
            <w:tcW w:w="450" w:type="dxa"/>
            <w:tcBorders>
              <w:left w:val="single" w:sz="6" w:space="0" w:color="auto"/>
            </w:tcBorders>
          </w:tcPr>
          <w:p w14:paraId="2FB2967A" w14:textId="77777777" w:rsidR="00487DEC" w:rsidRPr="00296389" w:rsidRDefault="00487DEC" w:rsidP="00487DEC">
            <w:pPr>
              <w:pStyle w:val="NormalparagraphGN"/>
            </w:pPr>
          </w:p>
        </w:tc>
        <w:tc>
          <w:tcPr>
            <w:tcW w:w="450" w:type="dxa"/>
            <w:tcBorders>
              <w:left w:val="single" w:sz="6" w:space="0" w:color="auto"/>
            </w:tcBorders>
          </w:tcPr>
          <w:p w14:paraId="7143985D" w14:textId="77777777" w:rsidR="00487DEC" w:rsidRPr="00296389" w:rsidRDefault="00487DEC" w:rsidP="00487DEC">
            <w:pPr>
              <w:pStyle w:val="NormalparagraphGN"/>
            </w:pPr>
          </w:p>
        </w:tc>
        <w:tc>
          <w:tcPr>
            <w:tcW w:w="450" w:type="dxa"/>
            <w:tcBorders>
              <w:left w:val="single" w:sz="6" w:space="0" w:color="auto"/>
            </w:tcBorders>
          </w:tcPr>
          <w:p w14:paraId="49392404" w14:textId="77777777" w:rsidR="00487DEC" w:rsidRPr="00296389" w:rsidRDefault="00487DEC" w:rsidP="00487DEC">
            <w:pPr>
              <w:pStyle w:val="NormalparagraphGN"/>
            </w:pPr>
          </w:p>
        </w:tc>
        <w:tc>
          <w:tcPr>
            <w:tcW w:w="1001" w:type="dxa"/>
            <w:tcBorders>
              <w:left w:val="single" w:sz="6" w:space="0" w:color="auto"/>
            </w:tcBorders>
          </w:tcPr>
          <w:p w14:paraId="30278D96" w14:textId="77777777" w:rsidR="00487DEC" w:rsidRPr="00296389" w:rsidRDefault="00487DEC" w:rsidP="00487DEC">
            <w:pPr>
              <w:pStyle w:val="NormalparagraphGN"/>
            </w:pPr>
          </w:p>
        </w:tc>
        <w:tc>
          <w:tcPr>
            <w:tcW w:w="1001" w:type="dxa"/>
            <w:tcBorders>
              <w:left w:val="single" w:sz="6" w:space="0" w:color="auto"/>
            </w:tcBorders>
          </w:tcPr>
          <w:p w14:paraId="786F8F0D" w14:textId="77777777" w:rsidR="00487DEC" w:rsidRPr="00296389" w:rsidRDefault="00487DEC" w:rsidP="00487DEC">
            <w:pPr>
              <w:pStyle w:val="NormalparagraphGN"/>
            </w:pPr>
          </w:p>
        </w:tc>
      </w:tr>
      <w:tr w:rsidR="00E82C7D" w:rsidRPr="00296389" w14:paraId="2CD3074B" w14:textId="77777777" w:rsidTr="0050418C">
        <w:trPr>
          <w:cantSplit/>
          <w:trHeight w:val="23"/>
        </w:trPr>
        <w:tc>
          <w:tcPr>
            <w:tcW w:w="6948" w:type="dxa"/>
          </w:tcPr>
          <w:p w14:paraId="4480C92C" w14:textId="77777777" w:rsidR="00E82C7D" w:rsidRPr="00296389" w:rsidRDefault="00E82C7D" w:rsidP="00E82C7D">
            <w:pPr>
              <w:pStyle w:val="NormalparagraphGN"/>
              <w:widowControl w:val="0"/>
              <w:spacing w:before="120"/>
              <w:rPr>
                <w:b/>
                <w:bCs/>
              </w:rPr>
            </w:pPr>
            <w:r w:rsidRPr="00296389">
              <w:rPr>
                <w:b/>
              </w:rPr>
              <w:t>New developments:</w:t>
            </w:r>
            <w:r w:rsidRPr="00296389">
              <w:rPr>
                <w:b/>
                <w:bCs/>
              </w:rPr>
              <w:t xml:space="preserve"> </w:t>
            </w:r>
          </w:p>
        </w:tc>
        <w:tc>
          <w:tcPr>
            <w:tcW w:w="450" w:type="dxa"/>
            <w:tcBorders>
              <w:left w:val="single" w:sz="6" w:space="0" w:color="auto"/>
            </w:tcBorders>
          </w:tcPr>
          <w:p w14:paraId="1BB27ADF" w14:textId="77777777" w:rsidR="00E82C7D" w:rsidRPr="00296389" w:rsidRDefault="00E82C7D" w:rsidP="00E82C7D">
            <w:pPr>
              <w:pStyle w:val="NormalparagraphGN"/>
              <w:spacing w:before="120"/>
            </w:pPr>
          </w:p>
        </w:tc>
        <w:tc>
          <w:tcPr>
            <w:tcW w:w="450" w:type="dxa"/>
            <w:tcBorders>
              <w:left w:val="single" w:sz="6" w:space="0" w:color="auto"/>
            </w:tcBorders>
          </w:tcPr>
          <w:p w14:paraId="29208758" w14:textId="77777777" w:rsidR="00E82C7D" w:rsidRPr="00296389" w:rsidRDefault="00E82C7D" w:rsidP="00E82C7D">
            <w:pPr>
              <w:pStyle w:val="NormalparagraphGN"/>
              <w:spacing w:before="120"/>
            </w:pPr>
          </w:p>
        </w:tc>
        <w:tc>
          <w:tcPr>
            <w:tcW w:w="450" w:type="dxa"/>
            <w:tcBorders>
              <w:left w:val="single" w:sz="6" w:space="0" w:color="auto"/>
            </w:tcBorders>
          </w:tcPr>
          <w:p w14:paraId="5FF4F5A3" w14:textId="77777777" w:rsidR="00E82C7D" w:rsidRPr="00296389" w:rsidRDefault="00E82C7D" w:rsidP="00E82C7D">
            <w:pPr>
              <w:pStyle w:val="NormalparagraphGN"/>
              <w:spacing w:before="120"/>
            </w:pPr>
          </w:p>
        </w:tc>
        <w:tc>
          <w:tcPr>
            <w:tcW w:w="1001" w:type="dxa"/>
            <w:tcBorders>
              <w:left w:val="single" w:sz="6" w:space="0" w:color="auto"/>
            </w:tcBorders>
          </w:tcPr>
          <w:p w14:paraId="538050AB" w14:textId="77777777" w:rsidR="00E82C7D" w:rsidRPr="00296389" w:rsidRDefault="00E82C7D" w:rsidP="00E82C7D">
            <w:pPr>
              <w:pStyle w:val="NormalparagraphGN"/>
              <w:spacing w:before="120"/>
            </w:pPr>
          </w:p>
        </w:tc>
        <w:tc>
          <w:tcPr>
            <w:tcW w:w="1001" w:type="dxa"/>
            <w:tcBorders>
              <w:left w:val="single" w:sz="6" w:space="0" w:color="auto"/>
            </w:tcBorders>
          </w:tcPr>
          <w:p w14:paraId="7CA3A3E2" w14:textId="77777777" w:rsidR="00E82C7D" w:rsidRPr="00296389" w:rsidRDefault="00E82C7D" w:rsidP="00E82C7D">
            <w:pPr>
              <w:pStyle w:val="NormalparagraphGN"/>
              <w:spacing w:before="120"/>
            </w:pPr>
          </w:p>
        </w:tc>
      </w:tr>
      <w:tr w:rsidR="005B0F61" w:rsidRPr="00296389" w14:paraId="7B638E0D" w14:textId="77777777" w:rsidTr="005157BD">
        <w:trPr>
          <w:cantSplit/>
          <w:trHeight w:val="2250"/>
        </w:trPr>
        <w:tc>
          <w:tcPr>
            <w:tcW w:w="6948" w:type="dxa"/>
          </w:tcPr>
          <w:p w14:paraId="36CB9B31" w14:textId="6063AF34" w:rsidR="00572CE8" w:rsidRPr="005157BD" w:rsidRDefault="004951D1" w:rsidP="005157BD">
            <w:pPr>
              <w:pStyle w:val="NormalWeb"/>
              <w:numPr>
                <w:ilvl w:val="0"/>
                <w:numId w:val="39"/>
              </w:numPr>
              <w:spacing w:before="0" w:beforeAutospacing="0" w:after="0" w:afterAutospacing="0"/>
              <w:ind w:left="345"/>
              <w:jc w:val="both"/>
              <w:rPr>
                <w:sz w:val="20"/>
                <w:szCs w:val="20"/>
              </w:rPr>
            </w:pPr>
            <w:r w:rsidRPr="005157BD">
              <w:rPr>
                <w:b/>
                <w:bCs/>
                <w:sz w:val="20"/>
                <w:szCs w:val="20"/>
              </w:rPr>
              <w:t xml:space="preserve">Remote </w:t>
            </w:r>
            <w:r w:rsidR="0011591C" w:rsidRPr="005157BD">
              <w:rPr>
                <w:b/>
                <w:bCs/>
                <w:sz w:val="20"/>
                <w:szCs w:val="20"/>
              </w:rPr>
              <w:t>w</w:t>
            </w:r>
            <w:r w:rsidRPr="005157BD">
              <w:rPr>
                <w:b/>
                <w:bCs/>
                <w:sz w:val="20"/>
                <w:szCs w:val="20"/>
              </w:rPr>
              <w:t xml:space="preserve">itnessing of </w:t>
            </w:r>
            <w:r w:rsidR="0011591C" w:rsidRPr="005157BD">
              <w:rPr>
                <w:b/>
                <w:bCs/>
                <w:sz w:val="20"/>
                <w:szCs w:val="20"/>
              </w:rPr>
              <w:t>a</w:t>
            </w:r>
            <w:r w:rsidRPr="005157BD">
              <w:rPr>
                <w:b/>
                <w:bCs/>
                <w:sz w:val="20"/>
                <w:szCs w:val="20"/>
              </w:rPr>
              <w:t>ffidavits</w:t>
            </w:r>
            <w:r w:rsidR="00350166" w:rsidRPr="005157BD">
              <w:rPr>
                <w:b/>
                <w:bCs/>
                <w:sz w:val="20"/>
                <w:szCs w:val="20"/>
              </w:rPr>
              <w:t>.</w:t>
            </w:r>
            <w:r w:rsidR="00350166" w:rsidRPr="005157BD">
              <w:rPr>
                <w:sz w:val="20"/>
                <w:szCs w:val="20"/>
              </w:rPr>
              <w:t xml:space="preserve"> </w:t>
            </w:r>
            <w:r w:rsidRPr="005157BD">
              <w:rPr>
                <w:sz w:val="20"/>
                <w:szCs w:val="20"/>
              </w:rPr>
              <w:t>The temporary measures authorized by the Registrar in Practice Bulletin 01-20 to permit the remote witnessing of affidavits as a result of the COVID-19 pandemic will be retired effective September 30, 2023.</w:t>
            </w:r>
            <w:r w:rsidR="008603B8" w:rsidRPr="005157BD">
              <w:rPr>
                <w:sz w:val="20"/>
                <w:szCs w:val="20"/>
              </w:rPr>
              <w:t xml:space="preserve"> See</w:t>
            </w:r>
            <w:r w:rsidRPr="005157BD">
              <w:rPr>
                <w:sz w:val="20"/>
                <w:szCs w:val="20"/>
              </w:rPr>
              <w:t xml:space="preserve"> </w:t>
            </w:r>
            <w:hyperlink r:id="rId8" w:history="1">
              <w:r w:rsidR="00B81292" w:rsidRPr="002109AB">
                <w:rPr>
                  <w:rStyle w:val="Hyperlink"/>
                  <w:sz w:val="20"/>
                  <w:szCs w:val="20"/>
                  <w:lang w:val="en-US" w:eastAsia="en-US"/>
                </w:rPr>
                <w:t>https://ltsa.ca/retirement-of-covid-measures-effective-september-30/</w:t>
              </w:r>
            </w:hyperlink>
            <w:r w:rsidR="00B81292">
              <w:rPr>
                <w:sz w:val="20"/>
                <w:szCs w:val="20"/>
                <w:lang w:val="en-US" w:eastAsia="en-US"/>
              </w:rPr>
              <w:t>.</w:t>
            </w:r>
            <w:r w:rsidRPr="005157BD">
              <w:rPr>
                <w:sz w:val="20"/>
                <w:szCs w:val="20"/>
              </w:rPr>
              <w:t xml:space="preserve"> Although the blanket authorization </w:t>
            </w:r>
            <w:r w:rsidR="00B50620" w:rsidRPr="00481B88">
              <w:rPr>
                <w:sz w:val="20"/>
                <w:szCs w:val="20"/>
              </w:rPr>
              <w:t xml:space="preserve">due to COVID medical concerns </w:t>
            </w:r>
            <w:r w:rsidRPr="005157BD">
              <w:rPr>
                <w:sz w:val="20"/>
                <w:szCs w:val="20"/>
              </w:rPr>
              <w:t xml:space="preserve">will be retired, </w:t>
            </w:r>
            <w:r w:rsidR="00350166" w:rsidRPr="00481B88">
              <w:rPr>
                <w:sz w:val="20"/>
                <w:szCs w:val="20"/>
              </w:rPr>
              <w:t xml:space="preserve">s. 49 of the </w:t>
            </w:r>
            <w:r w:rsidRPr="005157BD">
              <w:rPr>
                <w:i/>
                <w:iCs/>
                <w:sz w:val="20"/>
                <w:szCs w:val="20"/>
              </w:rPr>
              <w:t>Land Title Act</w:t>
            </w:r>
            <w:r w:rsidR="00350166" w:rsidRPr="00481B88">
              <w:rPr>
                <w:sz w:val="20"/>
                <w:szCs w:val="20"/>
              </w:rPr>
              <w:t>, R.S.B.C. 1996, c. 250</w:t>
            </w:r>
            <w:r w:rsidRPr="005157BD">
              <w:rPr>
                <w:sz w:val="20"/>
                <w:szCs w:val="20"/>
              </w:rPr>
              <w:t xml:space="preserve"> remains available if the circumstances warrant use of an affidavit of execution in lieu of officer certification.</w:t>
            </w:r>
            <w:r w:rsidR="008603B8" w:rsidRPr="005157BD">
              <w:rPr>
                <w:sz w:val="20"/>
                <w:szCs w:val="20"/>
              </w:rPr>
              <w:t xml:space="preserve"> Any request for remote witnessing of affidavits must be made directly to the LTSA.</w:t>
            </w:r>
          </w:p>
        </w:tc>
        <w:tc>
          <w:tcPr>
            <w:tcW w:w="450" w:type="dxa"/>
            <w:tcBorders>
              <w:left w:val="single" w:sz="6" w:space="0" w:color="auto"/>
            </w:tcBorders>
          </w:tcPr>
          <w:p w14:paraId="3C0D8390" w14:textId="77777777" w:rsidR="005B0F61" w:rsidRPr="00296389" w:rsidRDefault="005B0F61" w:rsidP="00EC0C88">
            <w:pPr>
              <w:pStyle w:val="NormalparagraphGN"/>
              <w:spacing w:before="120"/>
            </w:pPr>
          </w:p>
        </w:tc>
        <w:tc>
          <w:tcPr>
            <w:tcW w:w="450" w:type="dxa"/>
            <w:tcBorders>
              <w:left w:val="single" w:sz="6" w:space="0" w:color="auto"/>
            </w:tcBorders>
          </w:tcPr>
          <w:p w14:paraId="6D7D0034" w14:textId="77777777" w:rsidR="005B0F61" w:rsidRPr="00296389" w:rsidRDefault="005B0F61" w:rsidP="00EC0C88">
            <w:pPr>
              <w:pStyle w:val="NormalparagraphGN"/>
              <w:spacing w:before="120"/>
            </w:pPr>
          </w:p>
        </w:tc>
        <w:tc>
          <w:tcPr>
            <w:tcW w:w="450" w:type="dxa"/>
            <w:tcBorders>
              <w:left w:val="single" w:sz="6" w:space="0" w:color="auto"/>
            </w:tcBorders>
          </w:tcPr>
          <w:p w14:paraId="6F7DC35F" w14:textId="77777777" w:rsidR="005B0F61" w:rsidRPr="00296389" w:rsidRDefault="005B0F61" w:rsidP="00EC0C88">
            <w:pPr>
              <w:pStyle w:val="NormalparagraphGN"/>
              <w:spacing w:before="120"/>
            </w:pPr>
          </w:p>
        </w:tc>
        <w:tc>
          <w:tcPr>
            <w:tcW w:w="1001" w:type="dxa"/>
            <w:tcBorders>
              <w:left w:val="single" w:sz="6" w:space="0" w:color="auto"/>
            </w:tcBorders>
          </w:tcPr>
          <w:p w14:paraId="46BD16B6" w14:textId="77777777" w:rsidR="005B0F61" w:rsidRPr="00296389" w:rsidRDefault="005B0F61" w:rsidP="00EC0C88">
            <w:pPr>
              <w:pStyle w:val="NormalparagraphGN"/>
              <w:spacing w:before="120"/>
            </w:pPr>
          </w:p>
        </w:tc>
        <w:tc>
          <w:tcPr>
            <w:tcW w:w="1001" w:type="dxa"/>
            <w:tcBorders>
              <w:left w:val="single" w:sz="6" w:space="0" w:color="auto"/>
            </w:tcBorders>
          </w:tcPr>
          <w:p w14:paraId="5F1D200D" w14:textId="77777777" w:rsidR="005B0F61" w:rsidRPr="00296389" w:rsidRDefault="005B0F61" w:rsidP="00EC0C88">
            <w:pPr>
              <w:pStyle w:val="NormalparagraphGN"/>
              <w:spacing w:before="120"/>
            </w:pPr>
          </w:p>
        </w:tc>
      </w:tr>
      <w:tr w:rsidR="005157BD" w:rsidRPr="00296389" w14:paraId="386CB98E" w14:textId="77777777" w:rsidTr="005157BD">
        <w:trPr>
          <w:cantSplit/>
          <w:trHeight w:val="1260"/>
        </w:trPr>
        <w:tc>
          <w:tcPr>
            <w:tcW w:w="6948" w:type="dxa"/>
          </w:tcPr>
          <w:p w14:paraId="4E33E963" w14:textId="0D146622" w:rsidR="005157BD" w:rsidRPr="005157BD" w:rsidRDefault="005157BD" w:rsidP="005157BD">
            <w:pPr>
              <w:pStyle w:val="NormalWeb"/>
              <w:numPr>
                <w:ilvl w:val="0"/>
                <w:numId w:val="39"/>
              </w:numPr>
              <w:spacing w:before="0" w:beforeAutospacing="0" w:after="0" w:afterAutospacing="0"/>
              <w:ind w:left="345"/>
              <w:jc w:val="both"/>
              <w:rPr>
                <w:b/>
                <w:bCs/>
                <w:sz w:val="20"/>
                <w:szCs w:val="20"/>
              </w:rPr>
            </w:pPr>
            <w:r w:rsidRPr="005157BD">
              <w:rPr>
                <w:b/>
                <w:i/>
                <w:sz w:val="20"/>
                <w:szCs w:val="20"/>
              </w:rPr>
              <w:t>Prohibition on the Purchase of Residential Property by Non-Canadians Act</w:t>
            </w:r>
            <w:r w:rsidRPr="005157BD">
              <w:rPr>
                <w:b/>
                <w:iCs/>
                <w:sz w:val="20"/>
                <w:szCs w:val="20"/>
              </w:rPr>
              <w:t>, S.C. 2022, c. 10 (“</w:t>
            </w:r>
            <w:r w:rsidRPr="005157BD">
              <w:rPr>
                <w:b/>
                <w:i/>
                <w:iCs/>
                <w:sz w:val="20"/>
                <w:szCs w:val="20"/>
              </w:rPr>
              <w:t>PPRPNCA</w:t>
            </w:r>
            <w:r w:rsidRPr="005157BD">
              <w:rPr>
                <w:b/>
                <w:iCs/>
                <w:sz w:val="20"/>
                <w:szCs w:val="20"/>
              </w:rPr>
              <w:t>”)</w:t>
            </w:r>
            <w:r w:rsidRPr="005157BD">
              <w:rPr>
                <w:b/>
                <w:i/>
                <w:sz w:val="20"/>
                <w:szCs w:val="20"/>
                <w:lang w:val="en-US" w:eastAsia="en-US"/>
              </w:rPr>
              <w:t>.</w:t>
            </w:r>
            <w:r w:rsidRPr="005157BD">
              <w:rPr>
                <w:b/>
                <w:i/>
                <w:sz w:val="20"/>
                <w:szCs w:val="20"/>
              </w:rPr>
              <w:t xml:space="preserve"> </w:t>
            </w:r>
            <w:r w:rsidRPr="005157BD">
              <w:rPr>
                <w:sz w:val="20"/>
                <w:szCs w:val="20"/>
              </w:rPr>
              <w:t xml:space="preserve">The </w:t>
            </w:r>
            <w:r w:rsidRPr="005157BD">
              <w:rPr>
                <w:i/>
                <w:sz w:val="20"/>
                <w:szCs w:val="20"/>
              </w:rPr>
              <w:t>PPRPNCA</w:t>
            </w:r>
            <w:r w:rsidRPr="005157BD">
              <w:rPr>
                <w:sz w:val="20"/>
                <w:szCs w:val="20"/>
              </w:rPr>
              <w:t xml:space="preserve"> came into force January 1, 2023. It</w:t>
            </w:r>
            <w:r w:rsidRPr="005157BD">
              <w:rPr>
                <w:i/>
                <w:sz w:val="20"/>
                <w:szCs w:val="20"/>
              </w:rPr>
              <w:t xml:space="preserve"> </w:t>
            </w:r>
            <w:r w:rsidRPr="005157BD">
              <w:rPr>
                <w:sz w:val="20"/>
                <w:szCs w:val="20"/>
              </w:rPr>
              <w:t>will prohibit the purchase of residential property by non-Canadians until January 1, 2025. There are limited exceptions for certain non-Canadians and certain residential properties.</w:t>
            </w:r>
          </w:p>
        </w:tc>
        <w:tc>
          <w:tcPr>
            <w:tcW w:w="450" w:type="dxa"/>
            <w:tcBorders>
              <w:left w:val="single" w:sz="6" w:space="0" w:color="auto"/>
            </w:tcBorders>
          </w:tcPr>
          <w:p w14:paraId="388D5E8C" w14:textId="77777777" w:rsidR="005157BD" w:rsidRPr="00296389" w:rsidRDefault="005157BD" w:rsidP="00EC0C88">
            <w:pPr>
              <w:pStyle w:val="NormalparagraphGN"/>
              <w:spacing w:before="120"/>
            </w:pPr>
          </w:p>
        </w:tc>
        <w:tc>
          <w:tcPr>
            <w:tcW w:w="450" w:type="dxa"/>
            <w:tcBorders>
              <w:left w:val="single" w:sz="6" w:space="0" w:color="auto"/>
            </w:tcBorders>
          </w:tcPr>
          <w:p w14:paraId="2270E3B3" w14:textId="77777777" w:rsidR="005157BD" w:rsidRPr="00296389" w:rsidRDefault="005157BD" w:rsidP="00EC0C88">
            <w:pPr>
              <w:pStyle w:val="NormalparagraphGN"/>
              <w:spacing w:before="120"/>
            </w:pPr>
          </w:p>
        </w:tc>
        <w:tc>
          <w:tcPr>
            <w:tcW w:w="450" w:type="dxa"/>
            <w:tcBorders>
              <w:left w:val="single" w:sz="6" w:space="0" w:color="auto"/>
            </w:tcBorders>
          </w:tcPr>
          <w:p w14:paraId="5FDBFE67" w14:textId="77777777" w:rsidR="005157BD" w:rsidRPr="00296389" w:rsidRDefault="005157BD" w:rsidP="00EC0C88">
            <w:pPr>
              <w:pStyle w:val="NormalparagraphGN"/>
              <w:spacing w:before="120"/>
            </w:pPr>
          </w:p>
        </w:tc>
        <w:tc>
          <w:tcPr>
            <w:tcW w:w="1001" w:type="dxa"/>
            <w:tcBorders>
              <w:left w:val="single" w:sz="6" w:space="0" w:color="auto"/>
            </w:tcBorders>
          </w:tcPr>
          <w:p w14:paraId="15BB8DFC" w14:textId="77777777" w:rsidR="005157BD" w:rsidRPr="00296389" w:rsidRDefault="005157BD" w:rsidP="00EC0C88">
            <w:pPr>
              <w:pStyle w:val="NormalparagraphGN"/>
              <w:spacing w:before="120"/>
            </w:pPr>
          </w:p>
        </w:tc>
        <w:tc>
          <w:tcPr>
            <w:tcW w:w="1001" w:type="dxa"/>
            <w:tcBorders>
              <w:left w:val="single" w:sz="6" w:space="0" w:color="auto"/>
            </w:tcBorders>
          </w:tcPr>
          <w:p w14:paraId="5742CAD9" w14:textId="77777777" w:rsidR="005157BD" w:rsidRPr="00296389" w:rsidRDefault="005157BD" w:rsidP="00EC0C88">
            <w:pPr>
              <w:pStyle w:val="NormalparagraphGN"/>
              <w:spacing w:before="120"/>
            </w:pPr>
          </w:p>
        </w:tc>
      </w:tr>
      <w:tr w:rsidR="005157BD" w:rsidRPr="00296389" w14:paraId="60F40EFD" w14:textId="77777777" w:rsidTr="00EC0C88">
        <w:trPr>
          <w:cantSplit/>
          <w:trHeight w:val="23"/>
        </w:trPr>
        <w:tc>
          <w:tcPr>
            <w:tcW w:w="6948" w:type="dxa"/>
          </w:tcPr>
          <w:p w14:paraId="117FE3D3" w14:textId="644E8EB0" w:rsidR="005157BD" w:rsidRPr="005157BD" w:rsidRDefault="005157BD" w:rsidP="005157BD">
            <w:pPr>
              <w:pStyle w:val="NormalWeb"/>
              <w:numPr>
                <w:ilvl w:val="0"/>
                <w:numId w:val="39"/>
              </w:numPr>
              <w:spacing w:before="0" w:beforeAutospacing="0" w:after="0" w:afterAutospacing="0"/>
              <w:ind w:left="345"/>
              <w:jc w:val="both"/>
              <w:rPr>
                <w:b/>
                <w:bCs/>
                <w:sz w:val="20"/>
                <w:szCs w:val="20"/>
              </w:rPr>
            </w:pPr>
            <w:r w:rsidRPr="005157BD">
              <w:rPr>
                <w:b/>
                <w:bCs/>
                <w:sz w:val="20"/>
                <w:szCs w:val="20"/>
              </w:rPr>
              <w:t>Prohibition on rental restriction bylaws</w:t>
            </w:r>
            <w:r w:rsidRPr="005157BD">
              <w:rPr>
                <w:sz w:val="20"/>
                <w:szCs w:val="20"/>
              </w:rPr>
              <w:t>. Effective November 24, 2022, strata corporations may no longer pass bylaws restricting rentals</w:t>
            </w:r>
            <w:r>
              <w:rPr>
                <w:sz w:val="20"/>
                <w:szCs w:val="20"/>
              </w:rPr>
              <w:t>,</w:t>
            </w:r>
            <w:r w:rsidRPr="005157BD">
              <w:rPr>
                <w:sz w:val="20"/>
                <w:szCs w:val="20"/>
              </w:rPr>
              <w:t xml:space="preserve"> and current bylaws restricting rentals are no longer enforceable</w:t>
            </w:r>
            <w:r w:rsidRPr="00BD76D9">
              <w:rPr>
                <w:sz w:val="20"/>
                <w:szCs w:val="20"/>
              </w:rPr>
              <w:t xml:space="preserve"> (</w:t>
            </w:r>
            <w:r w:rsidRPr="00BD76D9">
              <w:rPr>
                <w:i/>
                <w:sz w:val="20"/>
                <w:szCs w:val="20"/>
              </w:rPr>
              <w:t>Strata Property Act</w:t>
            </w:r>
            <w:r w:rsidRPr="00BD76D9">
              <w:rPr>
                <w:sz w:val="20"/>
                <w:szCs w:val="20"/>
              </w:rPr>
              <w:t>, S.B.C. 1998, c. 43)</w:t>
            </w:r>
            <w:r>
              <w:rPr>
                <w:sz w:val="20"/>
                <w:szCs w:val="20"/>
              </w:rPr>
              <w:t>.</w:t>
            </w:r>
          </w:p>
        </w:tc>
        <w:tc>
          <w:tcPr>
            <w:tcW w:w="450" w:type="dxa"/>
            <w:tcBorders>
              <w:left w:val="single" w:sz="6" w:space="0" w:color="auto"/>
            </w:tcBorders>
          </w:tcPr>
          <w:p w14:paraId="7253C9CD" w14:textId="77777777" w:rsidR="005157BD" w:rsidRPr="00296389" w:rsidRDefault="005157BD" w:rsidP="00EC0C88">
            <w:pPr>
              <w:pStyle w:val="NormalparagraphGN"/>
              <w:spacing w:before="120"/>
            </w:pPr>
          </w:p>
        </w:tc>
        <w:tc>
          <w:tcPr>
            <w:tcW w:w="450" w:type="dxa"/>
            <w:tcBorders>
              <w:left w:val="single" w:sz="6" w:space="0" w:color="auto"/>
            </w:tcBorders>
          </w:tcPr>
          <w:p w14:paraId="1371A780" w14:textId="77777777" w:rsidR="005157BD" w:rsidRPr="00296389" w:rsidRDefault="005157BD" w:rsidP="00EC0C88">
            <w:pPr>
              <w:pStyle w:val="NormalparagraphGN"/>
              <w:spacing w:before="120"/>
            </w:pPr>
          </w:p>
        </w:tc>
        <w:tc>
          <w:tcPr>
            <w:tcW w:w="450" w:type="dxa"/>
            <w:tcBorders>
              <w:left w:val="single" w:sz="6" w:space="0" w:color="auto"/>
            </w:tcBorders>
          </w:tcPr>
          <w:p w14:paraId="0A338DE1" w14:textId="77777777" w:rsidR="005157BD" w:rsidRPr="00296389" w:rsidRDefault="005157BD" w:rsidP="00EC0C88">
            <w:pPr>
              <w:pStyle w:val="NormalparagraphGN"/>
              <w:spacing w:before="120"/>
            </w:pPr>
          </w:p>
        </w:tc>
        <w:tc>
          <w:tcPr>
            <w:tcW w:w="1001" w:type="dxa"/>
            <w:tcBorders>
              <w:left w:val="single" w:sz="6" w:space="0" w:color="auto"/>
            </w:tcBorders>
          </w:tcPr>
          <w:p w14:paraId="76D6A2F0" w14:textId="77777777" w:rsidR="005157BD" w:rsidRPr="00296389" w:rsidRDefault="005157BD" w:rsidP="00EC0C88">
            <w:pPr>
              <w:pStyle w:val="NormalparagraphGN"/>
              <w:spacing w:before="120"/>
            </w:pPr>
          </w:p>
        </w:tc>
        <w:tc>
          <w:tcPr>
            <w:tcW w:w="1001" w:type="dxa"/>
            <w:tcBorders>
              <w:left w:val="single" w:sz="6" w:space="0" w:color="auto"/>
            </w:tcBorders>
          </w:tcPr>
          <w:p w14:paraId="2335C5DA" w14:textId="77777777" w:rsidR="005157BD" w:rsidRPr="00296389" w:rsidRDefault="005157BD" w:rsidP="00EC0C88">
            <w:pPr>
              <w:pStyle w:val="NormalparagraphGN"/>
              <w:spacing w:before="120"/>
            </w:pPr>
          </w:p>
        </w:tc>
      </w:tr>
      <w:tr w:rsidR="005B0F61" w:rsidRPr="00296389" w14:paraId="585DB8C0" w14:textId="77777777" w:rsidTr="004B2A23">
        <w:trPr>
          <w:cantSplit/>
          <w:trHeight w:val="4473"/>
        </w:trPr>
        <w:tc>
          <w:tcPr>
            <w:tcW w:w="6948" w:type="dxa"/>
          </w:tcPr>
          <w:p w14:paraId="354D882D" w14:textId="4C910DE5" w:rsidR="005B0F61" w:rsidRPr="00296389" w:rsidRDefault="005B0F61" w:rsidP="007B1A75">
            <w:pPr>
              <w:pStyle w:val="NormalparagraphGN"/>
              <w:numPr>
                <w:ilvl w:val="0"/>
                <w:numId w:val="36"/>
              </w:numPr>
              <w:rPr>
                <w:b/>
              </w:rPr>
            </w:pPr>
            <w:r w:rsidRPr="005157BD">
              <w:rPr>
                <w:b/>
                <w:i/>
              </w:rPr>
              <w:t>Land Owner Transparency Act</w:t>
            </w:r>
            <w:r w:rsidRPr="00296389">
              <w:rPr>
                <w:b/>
              </w:rPr>
              <w:t>.</w:t>
            </w:r>
            <w:r w:rsidRPr="00296389">
              <w:t xml:space="preserve"> </w:t>
            </w:r>
            <w:r w:rsidR="00684F69" w:rsidRPr="00296389">
              <w:t>T</w:t>
            </w:r>
            <w:r w:rsidR="009353A9" w:rsidRPr="00296389">
              <w:t>he</w:t>
            </w:r>
            <w:r w:rsidR="00895EEE" w:rsidRPr="00296389">
              <w:t xml:space="preserve"> </w:t>
            </w:r>
            <w:r w:rsidR="00895EEE" w:rsidRPr="00296389">
              <w:rPr>
                <w:rStyle w:val="Emphasis"/>
              </w:rPr>
              <w:t>Land Owner Transparency Act</w:t>
            </w:r>
            <w:r w:rsidR="00E66975" w:rsidRPr="00296389">
              <w:rPr>
                <w:rStyle w:val="Emphasis"/>
                <w:i w:val="0"/>
              </w:rPr>
              <w:t>, S.B.C. 2019, c. 23</w:t>
            </w:r>
            <w:r w:rsidRPr="00296389">
              <w:t xml:space="preserve"> </w:t>
            </w:r>
            <w:r w:rsidR="00895EEE" w:rsidRPr="00296389">
              <w:t>(</w:t>
            </w:r>
            <w:r w:rsidR="00BE0466" w:rsidRPr="00296389">
              <w:t>the “</w:t>
            </w:r>
            <w:r w:rsidRPr="00296389">
              <w:rPr>
                <w:i/>
              </w:rPr>
              <w:t>LOTA</w:t>
            </w:r>
            <w:r w:rsidR="00BE0466" w:rsidRPr="00296389">
              <w:t>”</w:t>
            </w:r>
            <w:r w:rsidR="00895EEE" w:rsidRPr="00296389">
              <w:t>)</w:t>
            </w:r>
            <w:r w:rsidRPr="00296389">
              <w:t xml:space="preserve"> requires a transparency declaration to be filed in the Land Owner Transparency Regist</w:t>
            </w:r>
            <w:r w:rsidR="00172807" w:rsidRPr="00296389">
              <w:t>ry</w:t>
            </w:r>
            <w:r w:rsidRPr="00296389">
              <w:t xml:space="preserve"> (the “LOTR”) any time an application is made to register or transfer an interest in land under the </w:t>
            </w:r>
            <w:r w:rsidRPr="00296389">
              <w:rPr>
                <w:i/>
              </w:rPr>
              <w:t>Land Title Act</w:t>
            </w:r>
            <w:r w:rsidRPr="00296389">
              <w:t xml:space="preserve">. The LOTR </w:t>
            </w:r>
            <w:r w:rsidR="004063FC" w:rsidRPr="00296389">
              <w:t xml:space="preserve">is </w:t>
            </w:r>
            <w:r w:rsidRPr="00296389">
              <w:t xml:space="preserve">administered by the LTSA. </w:t>
            </w:r>
            <w:r w:rsidR="000B5E18" w:rsidRPr="00296389">
              <w:t>Existing owners of land have until November 30, 202</w:t>
            </w:r>
            <w:r w:rsidR="00684F69" w:rsidRPr="00296389">
              <w:t>2</w:t>
            </w:r>
            <w:r w:rsidR="00BE0466" w:rsidRPr="00296389">
              <w:t>,</w:t>
            </w:r>
            <w:r w:rsidR="000B5E18" w:rsidRPr="00296389">
              <w:t xml:space="preserve"> to become compliant with the </w:t>
            </w:r>
            <w:r w:rsidR="000B5E18" w:rsidRPr="00296389">
              <w:rPr>
                <w:i/>
              </w:rPr>
              <w:t>LOTA</w:t>
            </w:r>
            <w:r w:rsidR="000B5E18" w:rsidRPr="00296389">
              <w:t>.</w:t>
            </w:r>
            <w:r w:rsidRPr="00296389">
              <w:t xml:space="preserve"> </w:t>
            </w:r>
            <w:r w:rsidR="000B5E18" w:rsidRPr="00296389">
              <w:t xml:space="preserve">As of April 30, 2021, the registry database is publicly accessible through </w:t>
            </w:r>
            <w:proofErr w:type="spellStart"/>
            <w:r w:rsidR="000B5E18" w:rsidRPr="00296389">
              <w:t>myLTSA</w:t>
            </w:r>
            <w:proofErr w:type="spellEnd"/>
            <w:r w:rsidR="000B5E18" w:rsidRPr="00296389">
              <w:t xml:space="preserve"> at a cost of $</w:t>
            </w:r>
            <w:r w:rsidR="00274E0F" w:rsidRPr="00296389">
              <w:t xml:space="preserve">10.31 </w:t>
            </w:r>
            <w:r w:rsidR="000B5E18" w:rsidRPr="00296389">
              <w:t xml:space="preserve">per search. A search may be conducted either </w:t>
            </w:r>
            <w:r w:rsidR="00226CE0" w:rsidRPr="00296389">
              <w:t xml:space="preserve">by </w:t>
            </w:r>
            <w:r w:rsidR="000B5E18" w:rsidRPr="00296389">
              <w:t xml:space="preserve">the name of a person or by the parcel identifier of the property in question. </w:t>
            </w:r>
            <w:r w:rsidRPr="00296389">
              <w:t>For further information, see</w:t>
            </w:r>
            <w:r w:rsidR="00BE0466" w:rsidRPr="00296389">
              <w:t xml:space="preserve"> the Land </w:t>
            </w:r>
            <w:r w:rsidR="000A3652" w:rsidRPr="00296389">
              <w:t xml:space="preserve">Owner </w:t>
            </w:r>
            <w:r w:rsidR="00BE0466" w:rsidRPr="00296389">
              <w:t>Transparency Registry website</w:t>
            </w:r>
            <w:r w:rsidRPr="00296389">
              <w:t xml:space="preserve"> and also the course presentation and materials by </w:t>
            </w:r>
            <w:r w:rsidR="0087317D" w:rsidRPr="00296389">
              <w:t xml:space="preserve">S. Carter, R. </w:t>
            </w:r>
            <w:proofErr w:type="spellStart"/>
            <w:r w:rsidR="0087317D" w:rsidRPr="00296389">
              <w:t>Danakody</w:t>
            </w:r>
            <w:proofErr w:type="spellEnd"/>
            <w:r w:rsidR="0087317D" w:rsidRPr="00296389">
              <w:t xml:space="preserve">, and C.R. MacDonald, “Land Title and Survey Authority of British Columbia: Land Owner Transparency Registry”, in Residential Real Estate Conference 2020 (CLEBC, 2020), </w:t>
            </w:r>
            <w:r w:rsidR="001764B8" w:rsidRPr="00296389">
              <w:t xml:space="preserve">and by R. </w:t>
            </w:r>
            <w:proofErr w:type="spellStart"/>
            <w:r w:rsidR="001764B8" w:rsidRPr="00296389">
              <w:t>Dan</w:t>
            </w:r>
            <w:r w:rsidR="00A25A86" w:rsidRPr="00296389">
              <w:t>a</w:t>
            </w:r>
            <w:r w:rsidR="001764B8" w:rsidRPr="00296389">
              <w:t>kody</w:t>
            </w:r>
            <w:proofErr w:type="spellEnd"/>
            <w:r w:rsidR="001764B8" w:rsidRPr="00296389">
              <w:t xml:space="preserve"> and T. Norman, “Land Owner Transparency Registry (LOTR)” in </w:t>
            </w:r>
            <w:r w:rsidR="001764B8" w:rsidRPr="00296389">
              <w:rPr>
                <w:i/>
              </w:rPr>
              <w:t>Real Estate Development Update 2021</w:t>
            </w:r>
            <w:r w:rsidR="001764B8" w:rsidRPr="00296389">
              <w:t xml:space="preserve"> (CLEBC, 2021), </w:t>
            </w:r>
            <w:r w:rsidR="0087317D" w:rsidRPr="00296389">
              <w:t>available through CLEBC Courses on Demand</w:t>
            </w:r>
            <w:r w:rsidRPr="00296389">
              <w:t>. See also “</w:t>
            </w:r>
            <w:hyperlink r:id="rId9" w:history="1">
              <w:r w:rsidRPr="00296389">
                <w:rPr>
                  <w:rStyle w:val="Hyperlink"/>
                </w:rPr>
                <w:t>How to Create the Transparency Register</w:t>
              </w:r>
            </w:hyperlink>
            <w:r w:rsidRPr="00296389">
              <w:t>”</w:t>
            </w:r>
            <w:r w:rsidR="0087317D" w:rsidRPr="00296389">
              <w:t>.</w:t>
            </w:r>
          </w:p>
        </w:tc>
        <w:tc>
          <w:tcPr>
            <w:tcW w:w="450" w:type="dxa"/>
            <w:tcBorders>
              <w:left w:val="single" w:sz="6" w:space="0" w:color="auto"/>
            </w:tcBorders>
          </w:tcPr>
          <w:p w14:paraId="7A6DFF22" w14:textId="77777777" w:rsidR="005B0F61" w:rsidRPr="00296389" w:rsidRDefault="005B0F61" w:rsidP="00EC0C88">
            <w:pPr>
              <w:pStyle w:val="NormalparagraphGN"/>
              <w:spacing w:before="120"/>
            </w:pPr>
          </w:p>
        </w:tc>
        <w:tc>
          <w:tcPr>
            <w:tcW w:w="450" w:type="dxa"/>
            <w:tcBorders>
              <w:left w:val="single" w:sz="6" w:space="0" w:color="auto"/>
            </w:tcBorders>
          </w:tcPr>
          <w:p w14:paraId="68E1C4EB" w14:textId="77777777" w:rsidR="005B0F61" w:rsidRPr="00296389" w:rsidRDefault="005B0F61" w:rsidP="00EC0C88">
            <w:pPr>
              <w:pStyle w:val="NormalparagraphGN"/>
              <w:spacing w:before="120"/>
            </w:pPr>
          </w:p>
        </w:tc>
        <w:tc>
          <w:tcPr>
            <w:tcW w:w="450" w:type="dxa"/>
            <w:tcBorders>
              <w:left w:val="single" w:sz="6" w:space="0" w:color="auto"/>
            </w:tcBorders>
          </w:tcPr>
          <w:p w14:paraId="384C5818" w14:textId="77777777" w:rsidR="005B0F61" w:rsidRPr="00296389" w:rsidRDefault="005B0F61" w:rsidP="00EC0C88">
            <w:pPr>
              <w:pStyle w:val="NormalparagraphGN"/>
              <w:spacing w:before="120"/>
            </w:pPr>
          </w:p>
        </w:tc>
        <w:tc>
          <w:tcPr>
            <w:tcW w:w="1001" w:type="dxa"/>
            <w:tcBorders>
              <w:left w:val="single" w:sz="6" w:space="0" w:color="auto"/>
            </w:tcBorders>
          </w:tcPr>
          <w:p w14:paraId="63DC59B2" w14:textId="77777777" w:rsidR="005B0F61" w:rsidRPr="00296389" w:rsidRDefault="005B0F61" w:rsidP="00EC0C88">
            <w:pPr>
              <w:pStyle w:val="NormalparagraphGN"/>
              <w:spacing w:before="120"/>
            </w:pPr>
          </w:p>
        </w:tc>
        <w:tc>
          <w:tcPr>
            <w:tcW w:w="1001" w:type="dxa"/>
            <w:tcBorders>
              <w:left w:val="single" w:sz="6" w:space="0" w:color="auto"/>
            </w:tcBorders>
          </w:tcPr>
          <w:p w14:paraId="1769FEB9" w14:textId="77777777" w:rsidR="005B0F61" w:rsidRPr="00296389" w:rsidRDefault="005B0F61" w:rsidP="00EC0C88">
            <w:pPr>
              <w:pStyle w:val="NormalparagraphGN"/>
              <w:spacing w:before="120"/>
            </w:pPr>
          </w:p>
        </w:tc>
      </w:tr>
      <w:tr w:rsidR="002D2AF0" w:rsidRPr="00296389" w14:paraId="21B100F3" w14:textId="77777777" w:rsidTr="005157BD">
        <w:trPr>
          <w:cantSplit/>
          <w:trHeight w:val="1683"/>
        </w:trPr>
        <w:tc>
          <w:tcPr>
            <w:tcW w:w="6948" w:type="dxa"/>
          </w:tcPr>
          <w:p w14:paraId="08E5DE6A" w14:textId="4269096E" w:rsidR="004705C7" w:rsidRDefault="002D2AF0" w:rsidP="00AC53D6">
            <w:pPr>
              <w:pStyle w:val="NormalparagraphGN"/>
              <w:numPr>
                <w:ilvl w:val="0"/>
                <w:numId w:val="36"/>
              </w:numPr>
            </w:pPr>
            <w:r w:rsidRPr="00296389">
              <w:rPr>
                <w:b/>
              </w:rPr>
              <w:lastRenderedPageBreak/>
              <w:t xml:space="preserve">LTSA </w:t>
            </w:r>
            <w:r w:rsidR="000318C7" w:rsidRPr="00296389">
              <w:rPr>
                <w:b/>
              </w:rPr>
              <w:t>w</w:t>
            </w:r>
            <w:r w:rsidRPr="00296389">
              <w:rPr>
                <w:b/>
              </w:rPr>
              <w:t xml:space="preserve">eb </w:t>
            </w:r>
            <w:r w:rsidR="000318C7" w:rsidRPr="00296389">
              <w:rPr>
                <w:b/>
              </w:rPr>
              <w:t>f</w:t>
            </w:r>
            <w:r w:rsidRPr="00296389">
              <w:rPr>
                <w:b/>
              </w:rPr>
              <w:t>iling.</w:t>
            </w:r>
            <w:r w:rsidRPr="00296389">
              <w:t xml:space="preserve"> </w:t>
            </w:r>
            <w:r w:rsidR="004705C7" w:rsidRPr="00296389">
              <w:t xml:space="preserve">Effective September 12, 2021, PDF versions of the following were retired: Form A Freehold Transfer; Form B Mortgage; Form C Release; and Form C Charge. These forms must now be submitted using Web Filing in </w:t>
            </w:r>
            <w:proofErr w:type="spellStart"/>
            <w:r w:rsidR="004705C7" w:rsidRPr="00296389">
              <w:t>myLTSA</w:t>
            </w:r>
            <w:proofErr w:type="spellEnd"/>
            <w:r w:rsidR="004705C7" w:rsidRPr="00296389">
              <w:t xml:space="preserve">. PDF versions of these retired land title forms will only be accepted if they were executed or e-signed before September 12, 2021. Accordingly, Web Filing will now be mandatory for the vast majority of conveyancing matters. See </w:t>
            </w:r>
            <w:hyperlink r:id="rId10" w:history="1">
              <w:r w:rsidR="002C6FA2" w:rsidRPr="007527B0">
                <w:rPr>
                  <w:rStyle w:val="Hyperlink"/>
                </w:rPr>
                <w:t>https://help.ltsa.ca/myltsa-enterprise/web-filing</w:t>
              </w:r>
            </w:hyperlink>
            <w:r w:rsidR="005157BD">
              <w:t>.</w:t>
            </w:r>
            <w:r w:rsidR="003E5749">
              <w:t xml:space="preserve"> Effective December 1</w:t>
            </w:r>
            <w:r w:rsidR="003E5749" w:rsidRPr="00296389">
              <w:t>4, 2020, property transfer tax (“PTT”) must be filed using the new web</w:t>
            </w:r>
            <w:r w:rsidR="003E5749" w:rsidRPr="00296389">
              <w:noBreakHyphen/>
              <w:t xml:space="preserve">based version of the Property Transfer Tax Return (the “PTT Webform”). The PTT Webform replaces the following PDF forms, which are no longer accepted: Property Transfer Tax Return (FIN 530); Additional Property Transfer Tax Return (FIN 532); and Property Transfer Tax Calculator for Residential (FIN536). For more information, visit </w:t>
            </w:r>
            <w:hyperlink r:id="rId11" w:history="1">
              <w:r w:rsidR="005B545E">
                <w:rPr>
                  <w:rStyle w:val="Hyperlink"/>
                </w:rPr>
                <w:t>www2.gov.bc.ca/gov/content/taxes/property-taxes/property-transfer-tax/file/legal-professionals</w:t>
              </w:r>
            </w:hyperlink>
            <w:r w:rsidR="003E5749" w:rsidRPr="00296389">
              <w:t xml:space="preserve"> and see </w:t>
            </w:r>
            <w:hyperlink r:id="rId12" w:history="1">
              <w:r w:rsidR="003E5749" w:rsidRPr="00296389">
                <w:rPr>
                  <w:color w:val="0000FF"/>
                  <w:u w:val="single"/>
                </w:rPr>
                <w:t>ltsa.ca/new-property-transfer-tax-ptt-return-now-available-in-web-filing/</w:t>
              </w:r>
            </w:hyperlink>
            <w:r w:rsidR="003E5749" w:rsidRPr="00296389">
              <w:t xml:space="preserve">. </w:t>
            </w:r>
            <w:r w:rsidR="003E5749" w:rsidRPr="00296389">
              <w:rPr>
                <w:lang w:val="en-CA"/>
              </w:rPr>
              <w:t>Also s</w:t>
            </w:r>
            <w:proofErr w:type="spellStart"/>
            <w:r w:rsidR="003E5749" w:rsidRPr="00296389">
              <w:t>ee</w:t>
            </w:r>
            <w:proofErr w:type="spellEnd"/>
            <w:r w:rsidR="003E5749" w:rsidRPr="00296389">
              <w:t xml:space="preserve"> the course presentation and materials by L. Pritchard, “</w:t>
            </w:r>
            <w:hyperlink r:id="rId13" w:history="1">
              <w:r w:rsidR="003E5749" w:rsidRPr="00296389">
                <w:rPr>
                  <w:color w:val="0000FF" w:themeColor="hyperlink"/>
                  <w:u w:val="single"/>
                </w:rPr>
                <w:t>Property Transfer Tax</w:t>
              </w:r>
            </w:hyperlink>
            <w:r w:rsidR="003E5749" w:rsidRPr="00296389">
              <w:t xml:space="preserve">” in </w:t>
            </w:r>
            <w:r w:rsidR="003E5749" w:rsidRPr="00296389">
              <w:rPr>
                <w:i/>
              </w:rPr>
              <w:t>Conveyancing Basics for Legal Support Staff 2021</w:t>
            </w:r>
            <w:r w:rsidR="003E5749" w:rsidRPr="00296389">
              <w:t xml:space="preserve"> (CLEBC, 2021).</w:t>
            </w:r>
          </w:p>
          <w:p w14:paraId="548FF0E2" w14:textId="77777777" w:rsidR="003E5749" w:rsidRDefault="003E5749" w:rsidP="00AC53D6">
            <w:pPr>
              <w:pStyle w:val="NormalparagraphGN"/>
              <w:numPr>
                <w:ilvl w:val="0"/>
                <w:numId w:val="36"/>
              </w:numPr>
            </w:pPr>
            <w:r>
              <w:rPr>
                <w:b/>
              </w:rPr>
              <w:t>LTSA fee increases.</w:t>
            </w:r>
            <w:r>
              <w:t xml:space="preserve"> </w:t>
            </w:r>
            <w:r w:rsidRPr="00296389">
              <w:t xml:space="preserve">Most </w:t>
            </w:r>
            <w:hyperlink r:id="rId14" w:history="1">
              <w:r w:rsidRPr="00296389">
                <w:rPr>
                  <w:rStyle w:val="Hyperlink"/>
                </w:rPr>
                <w:t>LTSA fees increased</w:t>
              </w:r>
            </w:hyperlink>
            <w:r w:rsidRPr="00296389">
              <w:t xml:space="preserve"> slightly on April 1, 2023.</w:t>
            </w:r>
          </w:p>
          <w:p w14:paraId="5D366F28" w14:textId="77777777" w:rsidR="003E5749" w:rsidRPr="003E5749" w:rsidRDefault="003E5749" w:rsidP="00AC53D6">
            <w:pPr>
              <w:pStyle w:val="NormalparagraphGN"/>
              <w:numPr>
                <w:ilvl w:val="0"/>
                <w:numId w:val="36"/>
              </w:numPr>
            </w:pPr>
            <w:r>
              <w:rPr>
                <w:b/>
              </w:rPr>
              <w:t>Exemption on additional property transfer tax on foreign entities.</w:t>
            </w:r>
            <w:r>
              <w:t xml:space="preserve"> The </w:t>
            </w:r>
            <w:r w:rsidRPr="003E5749">
              <w:rPr>
                <w:bCs/>
              </w:rPr>
              <w:t>Property Transfer Tax Regulation, B.C. Reg. 74/88, provides for relief, in certain circumstances, from the additional 20% property transfer tax on transfers of residential property in the Metro Vancouver Regional District, Capital Regional District, Regional District of Central Okanagan, Fraser Valley Regional District, and Regional District of Nanaimo to “foreign entities”. Effective June 1, 2020, see s. 22 for the “Exemption for general partner or bare trustee of limited partnership”. See also ss. 17.1 to 20 for the exemption for a foreign national who has confirmation as a worker under the Provincial Nominee Program and s. 21 regarding the refund of the extra tax paid by a transferee who became a Canadian citizen or permanent resident within one year of the registration date.</w:t>
            </w:r>
          </w:p>
          <w:p w14:paraId="55C4D596" w14:textId="4C6C257C" w:rsidR="003E5749" w:rsidRPr="00296389" w:rsidRDefault="003E5749" w:rsidP="00AC53D6">
            <w:pPr>
              <w:pStyle w:val="NormalparagraphGN"/>
              <w:numPr>
                <w:ilvl w:val="0"/>
                <w:numId w:val="36"/>
              </w:numPr>
            </w:pPr>
            <w:r>
              <w:rPr>
                <w:b/>
              </w:rPr>
              <w:t>Standard undertakings.</w:t>
            </w:r>
            <w:r>
              <w:t xml:space="preserve"> Standard </w:t>
            </w:r>
            <w:r w:rsidRPr="00296389">
              <w:t xml:space="preserve">CBA undertakings have been updated to facilitate electronic transfer of funds; see </w:t>
            </w:r>
            <w:hyperlink r:id="rId15" w:history="1">
              <w:r w:rsidRPr="00296389">
                <w:rPr>
                  <w:rStyle w:val="Hyperlink"/>
                </w:rPr>
                <w:t>www.cbabc.org/Publications-and-Resources/Resources/Standard-Forms/Standard-Undertakings-Real-Property</w:t>
              </w:r>
            </w:hyperlink>
            <w:r w:rsidRPr="00296389">
              <w:t xml:space="preserve"> (CBA member login required).</w:t>
            </w:r>
          </w:p>
        </w:tc>
        <w:tc>
          <w:tcPr>
            <w:tcW w:w="450" w:type="dxa"/>
            <w:tcBorders>
              <w:left w:val="single" w:sz="6" w:space="0" w:color="auto"/>
            </w:tcBorders>
          </w:tcPr>
          <w:p w14:paraId="7B42B062" w14:textId="77777777" w:rsidR="002D2AF0" w:rsidRPr="00296389" w:rsidRDefault="002D2AF0" w:rsidP="00EC0C88">
            <w:pPr>
              <w:pStyle w:val="NormalparagraphGN"/>
              <w:spacing w:before="120"/>
            </w:pPr>
          </w:p>
        </w:tc>
        <w:tc>
          <w:tcPr>
            <w:tcW w:w="450" w:type="dxa"/>
            <w:tcBorders>
              <w:left w:val="single" w:sz="6" w:space="0" w:color="auto"/>
            </w:tcBorders>
          </w:tcPr>
          <w:p w14:paraId="48759816" w14:textId="77777777" w:rsidR="002D2AF0" w:rsidRPr="00296389" w:rsidRDefault="002D2AF0" w:rsidP="00EC0C88">
            <w:pPr>
              <w:pStyle w:val="NormalparagraphGN"/>
              <w:spacing w:before="120"/>
            </w:pPr>
          </w:p>
        </w:tc>
        <w:tc>
          <w:tcPr>
            <w:tcW w:w="450" w:type="dxa"/>
            <w:tcBorders>
              <w:left w:val="single" w:sz="6" w:space="0" w:color="auto"/>
            </w:tcBorders>
          </w:tcPr>
          <w:p w14:paraId="625860D4" w14:textId="77777777" w:rsidR="002D2AF0" w:rsidRPr="00296389" w:rsidRDefault="002D2AF0" w:rsidP="00EC0C88">
            <w:pPr>
              <w:pStyle w:val="NormalparagraphGN"/>
              <w:spacing w:before="120"/>
            </w:pPr>
          </w:p>
        </w:tc>
        <w:tc>
          <w:tcPr>
            <w:tcW w:w="1001" w:type="dxa"/>
            <w:tcBorders>
              <w:left w:val="single" w:sz="6" w:space="0" w:color="auto"/>
            </w:tcBorders>
          </w:tcPr>
          <w:p w14:paraId="738780E0" w14:textId="77777777" w:rsidR="002D2AF0" w:rsidRPr="00296389" w:rsidRDefault="002D2AF0" w:rsidP="00EC0C88">
            <w:pPr>
              <w:pStyle w:val="NormalparagraphGN"/>
              <w:spacing w:before="120"/>
            </w:pPr>
          </w:p>
        </w:tc>
        <w:tc>
          <w:tcPr>
            <w:tcW w:w="1001" w:type="dxa"/>
            <w:tcBorders>
              <w:left w:val="single" w:sz="6" w:space="0" w:color="auto"/>
            </w:tcBorders>
          </w:tcPr>
          <w:p w14:paraId="306805BD" w14:textId="77777777" w:rsidR="002D2AF0" w:rsidRPr="00296389" w:rsidRDefault="002D2AF0" w:rsidP="00EC0C88">
            <w:pPr>
              <w:pStyle w:val="NormalparagraphGN"/>
              <w:spacing w:before="120"/>
            </w:pPr>
          </w:p>
        </w:tc>
      </w:tr>
      <w:tr w:rsidR="004B2A23" w:rsidRPr="00296389" w14:paraId="25D16500" w14:textId="77777777" w:rsidTr="004B2A23">
        <w:trPr>
          <w:cantSplit/>
          <w:trHeight w:val="5220"/>
        </w:trPr>
        <w:tc>
          <w:tcPr>
            <w:tcW w:w="6948" w:type="dxa"/>
          </w:tcPr>
          <w:p w14:paraId="53D727D7" w14:textId="77777777" w:rsidR="004B2A23" w:rsidRPr="003E5749" w:rsidRDefault="004B2A23" w:rsidP="004B2A23">
            <w:pPr>
              <w:tabs>
                <w:tab w:val="clear" w:pos="6840"/>
              </w:tabs>
              <w:ind w:right="-18"/>
              <w:rPr>
                <w:b/>
              </w:rPr>
            </w:pPr>
            <w:r>
              <w:rPr>
                <w:b/>
              </w:rPr>
              <w:t>Of note:</w:t>
            </w:r>
          </w:p>
          <w:p w14:paraId="00203468" w14:textId="77777777" w:rsidR="004B2A23" w:rsidRPr="00296389" w:rsidRDefault="004B2A23" w:rsidP="004B2A23">
            <w:pPr>
              <w:numPr>
                <w:ilvl w:val="0"/>
                <w:numId w:val="34"/>
              </w:numPr>
              <w:tabs>
                <w:tab w:val="clear" w:pos="6840"/>
              </w:tabs>
              <w:ind w:left="360" w:right="-18"/>
              <w:rPr>
                <w:b/>
              </w:rPr>
            </w:pPr>
            <w:r w:rsidRPr="00296389">
              <w:rPr>
                <w:b/>
                <w:bCs/>
              </w:rPr>
              <w:t>Aboriginal law.</w:t>
            </w:r>
            <w:r w:rsidRPr="00296389">
              <w:t xml:space="preserve"> Special considerations apply to First Nations lands. If a mortgage or foreclosure involves First Nations lands, consider seeking the advice of a lawyer with experience in Aboriginal law matters. The Framework Agreement on First Nation Land Management (the “Framework Agreement”) was ratified as the central authority by the </w:t>
            </w:r>
            <w:r w:rsidRPr="00296389">
              <w:rPr>
                <w:i/>
              </w:rPr>
              <w:t>Framework Agreement on First Nation Land Management Act</w:t>
            </w:r>
            <w:r w:rsidRPr="00296389">
              <w:t>, S.C. 2022, c. 19, s. 121, which came into force on December 15, 2022. The Framework Agreement recognizes First Nations’ inherent right to govern their lands, and signatory First Nations assume the administration and law-making authority over their lands.</w:t>
            </w:r>
          </w:p>
          <w:p w14:paraId="6E873054" w14:textId="77777777" w:rsidR="004B2A23" w:rsidRPr="00296389" w:rsidRDefault="004B2A23" w:rsidP="004B2A23">
            <w:pPr>
              <w:tabs>
                <w:tab w:val="clear" w:pos="6840"/>
              </w:tabs>
              <w:ind w:left="360" w:right="-18"/>
            </w:pPr>
            <w:r w:rsidRPr="00296389">
              <w:t>Consider the following searches when ascertaining interests and priorities in First Nations lands:</w:t>
            </w:r>
          </w:p>
          <w:p w14:paraId="5355E959" w14:textId="77777777" w:rsidR="004B2A23" w:rsidRPr="00296389" w:rsidRDefault="004B2A23" w:rsidP="0028050F">
            <w:pPr>
              <w:pStyle w:val="ListParagraph"/>
              <w:numPr>
                <w:ilvl w:val="0"/>
                <w:numId w:val="41"/>
              </w:numPr>
              <w:tabs>
                <w:tab w:val="clear" w:pos="6840"/>
                <w:tab w:val="clear" w:pos="7272"/>
                <w:tab w:val="clear" w:pos="7704"/>
                <w:tab w:val="clear" w:pos="8136"/>
                <w:tab w:val="clear" w:pos="9144"/>
              </w:tabs>
              <w:overflowPunct/>
              <w:autoSpaceDE/>
              <w:autoSpaceDN/>
              <w:adjustRightInd/>
              <w:ind w:left="795" w:right="0" w:hanging="357"/>
              <w:contextualSpacing/>
              <w:jc w:val="left"/>
              <w:textAlignment w:val="auto"/>
            </w:pPr>
            <w:r w:rsidRPr="00296389">
              <w:t>First Nations Land Management Resource Centre (</w:t>
            </w:r>
            <w:hyperlink r:id="rId16" w:history="1">
              <w:r w:rsidRPr="00296389">
                <w:rPr>
                  <w:rStyle w:val="Hyperlink"/>
                </w:rPr>
                <w:t>www.labrc.com</w:t>
              </w:r>
            </w:hyperlink>
            <w:r w:rsidRPr="00296389">
              <w:t xml:space="preserve">) for First Nation signatories operating under a land code and maintaining their own register of interests in their lands; </w:t>
            </w:r>
          </w:p>
          <w:p w14:paraId="21E5D3AD" w14:textId="77777777" w:rsidR="004B2A23" w:rsidRPr="00296389" w:rsidRDefault="004B2A23" w:rsidP="0028050F">
            <w:pPr>
              <w:pStyle w:val="ListParagraph"/>
              <w:numPr>
                <w:ilvl w:val="0"/>
                <w:numId w:val="41"/>
              </w:numPr>
              <w:tabs>
                <w:tab w:val="clear" w:pos="6840"/>
                <w:tab w:val="clear" w:pos="7272"/>
                <w:tab w:val="clear" w:pos="7704"/>
                <w:tab w:val="clear" w:pos="8136"/>
                <w:tab w:val="clear" w:pos="9144"/>
              </w:tabs>
              <w:overflowPunct/>
              <w:autoSpaceDE/>
              <w:autoSpaceDN/>
              <w:adjustRightInd/>
              <w:ind w:left="795" w:right="0" w:hanging="357"/>
              <w:contextualSpacing/>
              <w:jc w:val="left"/>
              <w:textAlignment w:val="auto"/>
            </w:pPr>
            <w:r w:rsidRPr="00296389">
              <w:t>Self-Governing First Nations Land Register for First Nations operating under the terms of self-government agreements;</w:t>
            </w:r>
          </w:p>
          <w:p w14:paraId="08F64D3F" w14:textId="77777777" w:rsidR="004B2A23" w:rsidRPr="00296389" w:rsidRDefault="004B2A23" w:rsidP="0028050F">
            <w:pPr>
              <w:pStyle w:val="ListParagraph"/>
              <w:numPr>
                <w:ilvl w:val="1"/>
                <w:numId w:val="41"/>
              </w:numPr>
              <w:tabs>
                <w:tab w:val="clear" w:pos="6840"/>
                <w:tab w:val="clear" w:pos="7272"/>
                <w:tab w:val="clear" w:pos="7704"/>
                <w:tab w:val="clear" w:pos="8136"/>
                <w:tab w:val="clear" w:pos="9144"/>
              </w:tabs>
              <w:overflowPunct/>
              <w:autoSpaceDE/>
              <w:autoSpaceDN/>
              <w:adjustRightInd/>
              <w:ind w:left="1335" w:right="0"/>
              <w:contextualSpacing/>
              <w:jc w:val="left"/>
              <w:textAlignment w:val="auto"/>
            </w:pPr>
            <w:r w:rsidRPr="00296389">
              <w:t>the Nis</w:t>
            </w:r>
            <w:r w:rsidRPr="005157BD">
              <w:rPr>
                <w:u w:val="single"/>
              </w:rPr>
              <w:t>g</w:t>
            </w:r>
            <w:r w:rsidRPr="00296389">
              <w:t>a’a Nation created their own land title system based on the Torrens system;</w:t>
            </w:r>
          </w:p>
          <w:p w14:paraId="6E6FFB00" w14:textId="77777777" w:rsidR="004B2A23" w:rsidRPr="00296389" w:rsidRDefault="004B2A23" w:rsidP="004B2A23">
            <w:pPr>
              <w:pStyle w:val="NormalparagraphGN"/>
              <w:ind w:left="360"/>
              <w:rPr>
                <w:b/>
              </w:rPr>
            </w:pPr>
          </w:p>
        </w:tc>
        <w:tc>
          <w:tcPr>
            <w:tcW w:w="450" w:type="dxa"/>
            <w:tcBorders>
              <w:left w:val="single" w:sz="6" w:space="0" w:color="auto"/>
            </w:tcBorders>
          </w:tcPr>
          <w:p w14:paraId="58FD0F95" w14:textId="77777777" w:rsidR="004B2A23" w:rsidRPr="00296389" w:rsidRDefault="004B2A23" w:rsidP="00EC0C88">
            <w:pPr>
              <w:pStyle w:val="NormalparagraphGN"/>
              <w:spacing w:before="120"/>
            </w:pPr>
          </w:p>
        </w:tc>
        <w:tc>
          <w:tcPr>
            <w:tcW w:w="450" w:type="dxa"/>
            <w:tcBorders>
              <w:left w:val="single" w:sz="6" w:space="0" w:color="auto"/>
            </w:tcBorders>
          </w:tcPr>
          <w:p w14:paraId="7F4BA636" w14:textId="77777777" w:rsidR="004B2A23" w:rsidRPr="00296389" w:rsidRDefault="004B2A23" w:rsidP="00EC0C88">
            <w:pPr>
              <w:pStyle w:val="NormalparagraphGN"/>
              <w:spacing w:before="120"/>
            </w:pPr>
          </w:p>
        </w:tc>
        <w:tc>
          <w:tcPr>
            <w:tcW w:w="450" w:type="dxa"/>
            <w:tcBorders>
              <w:left w:val="single" w:sz="6" w:space="0" w:color="auto"/>
            </w:tcBorders>
          </w:tcPr>
          <w:p w14:paraId="143452B7" w14:textId="77777777" w:rsidR="004B2A23" w:rsidRPr="00296389" w:rsidRDefault="004B2A23" w:rsidP="00EC0C88">
            <w:pPr>
              <w:pStyle w:val="NormalparagraphGN"/>
              <w:spacing w:before="120"/>
            </w:pPr>
          </w:p>
        </w:tc>
        <w:tc>
          <w:tcPr>
            <w:tcW w:w="1001" w:type="dxa"/>
            <w:tcBorders>
              <w:left w:val="single" w:sz="6" w:space="0" w:color="auto"/>
            </w:tcBorders>
          </w:tcPr>
          <w:p w14:paraId="3655FBF1" w14:textId="77777777" w:rsidR="004B2A23" w:rsidRPr="00296389" w:rsidRDefault="004B2A23" w:rsidP="00EC0C88">
            <w:pPr>
              <w:pStyle w:val="NormalparagraphGN"/>
              <w:spacing w:before="120"/>
            </w:pPr>
          </w:p>
        </w:tc>
        <w:tc>
          <w:tcPr>
            <w:tcW w:w="1001" w:type="dxa"/>
            <w:tcBorders>
              <w:left w:val="single" w:sz="6" w:space="0" w:color="auto"/>
            </w:tcBorders>
          </w:tcPr>
          <w:p w14:paraId="1BAF0EA4" w14:textId="77777777" w:rsidR="004B2A23" w:rsidRPr="00296389" w:rsidRDefault="004B2A23" w:rsidP="00EC0C88">
            <w:pPr>
              <w:pStyle w:val="NormalparagraphGN"/>
              <w:spacing w:before="120"/>
            </w:pPr>
          </w:p>
        </w:tc>
      </w:tr>
      <w:tr w:rsidR="000318C7" w:rsidRPr="00296389" w14:paraId="6451A42F" w14:textId="77777777" w:rsidTr="00C61638">
        <w:trPr>
          <w:cantSplit/>
          <w:trHeight w:val="207"/>
        </w:trPr>
        <w:tc>
          <w:tcPr>
            <w:tcW w:w="6948" w:type="dxa"/>
          </w:tcPr>
          <w:p w14:paraId="12061437" w14:textId="61ED41E6" w:rsidR="000318C7" w:rsidRPr="00296389" w:rsidRDefault="000318C7" w:rsidP="0028050F">
            <w:pPr>
              <w:pStyle w:val="ListParagraph"/>
              <w:numPr>
                <w:ilvl w:val="0"/>
                <w:numId w:val="41"/>
              </w:numPr>
              <w:tabs>
                <w:tab w:val="clear" w:pos="6840"/>
                <w:tab w:val="clear" w:pos="7272"/>
                <w:tab w:val="clear" w:pos="7704"/>
                <w:tab w:val="clear" w:pos="8136"/>
                <w:tab w:val="clear" w:pos="9144"/>
              </w:tabs>
              <w:overflowPunct/>
              <w:autoSpaceDE/>
              <w:autoSpaceDN/>
              <w:adjustRightInd/>
              <w:ind w:left="705" w:right="0" w:hanging="357"/>
              <w:contextualSpacing/>
              <w:jc w:val="left"/>
              <w:textAlignment w:val="auto"/>
            </w:pPr>
            <w:r w:rsidRPr="00296389">
              <w:lastRenderedPageBreak/>
              <w:t>Land Title Survey Authority of British Columbia;</w:t>
            </w:r>
          </w:p>
          <w:p w14:paraId="0E4238D5" w14:textId="66060AF0" w:rsidR="000318C7" w:rsidRPr="00296389" w:rsidRDefault="000318C7" w:rsidP="0028050F">
            <w:pPr>
              <w:pStyle w:val="ListParagraph"/>
              <w:numPr>
                <w:ilvl w:val="1"/>
                <w:numId w:val="41"/>
              </w:numPr>
              <w:tabs>
                <w:tab w:val="clear" w:pos="6840"/>
                <w:tab w:val="clear" w:pos="7272"/>
                <w:tab w:val="clear" w:pos="7704"/>
                <w:tab w:val="clear" w:pos="8136"/>
                <w:tab w:val="clear" w:pos="9144"/>
              </w:tabs>
              <w:overflowPunct/>
              <w:autoSpaceDE/>
              <w:autoSpaceDN/>
              <w:adjustRightInd/>
              <w:ind w:left="1245" w:right="0"/>
              <w:contextualSpacing/>
              <w:jc w:val="left"/>
              <w:textAlignment w:val="auto"/>
            </w:pPr>
            <w:r w:rsidRPr="00296389">
              <w:t xml:space="preserve">the Tsawwassen First Nation negotiated to have their lands registered under the provincial land title system as part of their treaty, though special sections of the </w:t>
            </w:r>
            <w:r w:rsidRPr="00296389">
              <w:rPr>
                <w:i/>
              </w:rPr>
              <w:t>Land Title Act</w:t>
            </w:r>
            <w:r w:rsidRPr="00296389">
              <w:t xml:space="preserve"> apply to these lands; </w:t>
            </w:r>
          </w:p>
          <w:p w14:paraId="1D8AF55C" w14:textId="77777777" w:rsidR="000318C7" w:rsidRPr="00296389" w:rsidRDefault="000318C7" w:rsidP="0028050F">
            <w:pPr>
              <w:pStyle w:val="ListParagraph"/>
              <w:numPr>
                <w:ilvl w:val="0"/>
                <w:numId w:val="41"/>
              </w:numPr>
              <w:tabs>
                <w:tab w:val="clear" w:pos="6840"/>
                <w:tab w:val="clear" w:pos="7272"/>
                <w:tab w:val="clear" w:pos="7704"/>
                <w:tab w:val="clear" w:pos="8136"/>
                <w:tab w:val="clear" w:pos="9144"/>
              </w:tabs>
              <w:overflowPunct/>
              <w:autoSpaceDE/>
              <w:autoSpaceDN/>
              <w:adjustRightInd/>
              <w:ind w:left="705" w:right="0" w:hanging="357"/>
              <w:contextualSpacing/>
              <w:jc w:val="left"/>
              <w:textAlignment w:val="auto"/>
            </w:pPr>
            <w:r w:rsidRPr="00296389">
              <w:t xml:space="preserve">Indian Land Registry System (“ILRS”) for records on interests in reserve and surrendered lands, pursuant to and as defined under the </w:t>
            </w:r>
            <w:r w:rsidRPr="00296389">
              <w:rPr>
                <w:i/>
              </w:rPr>
              <w:t>Indian Act</w:t>
            </w:r>
            <w:r w:rsidRPr="00296389">
              <w:t>, R.S.C. 1985, c. I-5;</w:t>
            </w:r>
          </w:p>
          <w:p w14:paraId="048773F9" w14:textId="3D52E9FD" w:rsidR="000318C7" w:rsidRPr="005157BD" w:rsidRDefault="000318C7" w:rsidP="0028050F">
            <w:pPr>
              <w:pStyle w:val="ListParagraph"/>
              <w:numPr>
                <w:ilvl w:val="1"/>
                <w:numId w:val="41"/>
              </w:numPr>
              <w:tabs>
                <w:tab w:val="clear" w:pos="6840"/>
                <w:tab w:val="clear" w:pos="7272"/>
                <w:tab w:val="clear" w:pos="7704"/>
                <w:tab w:val="clear" w:pos="8136"/>
                <w:tab w:val="clear" w:pos="9144"/>
              </w:tabs>
              <w:overflowPunct/>
              <w:autoSpaceDE/>
              <w:autoSpaceDN/>
              <w:adjustRightInd/>
              <w:ind w:left="1245" w:right="0"/>
              <w:contextualSpacing/>
              <w:jc w:val="left"/>
              <w:textAlignment w:val="auto"/>
            </w:pPr>
            <w:r w:rsidRPr="00296389">
              <w:t xml:space="preserve">the Crown-Indigenous Relations and Northern Affairs Canada supports some First Nations in British Columbia in managing their lands and through maintaining the ILRS, although the ILRS is an information system only and does not create priority (except in the case of a registered assignment having priority over an unregistered assignment by s. 55(4) of the </w:t>
            </w:r>
            <w:r w:rsidRPr="00296389">
              <w:rPr>
                <w:i/>
              </w:rPr>
              <w:t>Indian Act</w:t>
            </w:r>
            <w:r w:rsidRPr="00296389">
              <w:t xml:space="preserve">). </w:t>
            </w:r>
          </w:p>
        </w:tc>
        <w:tc>
          <w:tcPr>
            <w:tcW w:w="450" w:type="dxa"/>
            <w:tcBorders>
              <w:left w:val="single" w:sz="6" w:space="0" w:color="auto"/>
            </w:tcBorders>
          </w:tcPr>
          <w:p w14:paraId="5B78C2FD" w14:textId="77777777" w:rsidR="000318C7" w:rsidRPr="00296389" w:rsidRDefault="000318C7" w:rsidP="000318C7">
            <w:pPr>
              <w:pStyle w:val="NormalparagraphGN"/>
            </w:pPr>
          </w:p>
        </w:tc>
        <w:tc>
          <w:tcPr>
            <w:tcW w:w="450" w:type="dxa"/>
            <w:tcBorders>
              <w:left w:val="single" w:sz="6" w:space="0" w:color="auto"/>
            </w:tcBorders>
          </w:tcPr>
          <w:p w14:paraId="42DD5234" w14:textId="77777777" w:rsidR="000318C7" w:rsidRPr="00296389" w:rsidRDefault="000318C7" w:rsidP="000318C7">
            <w:pPr>
              <w:pStyle w:val="NormalparagraphGN"/>
            </w:pPr>
          </w:p>
        </w:tc>
        <w:tc>
          <w:tcPr>
            <w:tcW w:w="450" w:type="dxa"/>
            <w:tcBorders>
              <w:left w:val="single" w:sz="6" w:space="0" w:color="auto"/>
            </w:tcBorders>
          </w:tcPr>
          <w:p w14:paraId="3FA77D1E" w14:textId="77777777" w:rsidR="000318C7" w:rsidRPr="00296389" w:rsidRDefault="000318C7" w:rsidP="000318C7">
            <w:pPr>
              <w:pStyle w:val="NormalparagraphGN"/>
            </w:pPr>
          </w:p>
        </w:tc>
        <w:tc>
          <w:tcPr>
            <w:tcW w:w="1001" w:type="dxa"/>
            <w:tcBorders>
              <w:left w:val="single" w:sz="6" w:space="0" w:color="auto"/>
            </w:tcBorders>
          </w:tcPr>
          <w:p w14:paraId="1777B4C7" w14:textId="77777777" w:rsidR="000318C7" w:rsidRPr="00296389" w:rsidRDefault="000318C7" w:rsidP="000318C7">
            <w:pPr>
              <w:pStyle w:val="NormalparagraphGN"/>
            </w:pPr>
          </w:p>
        </w:tc>
        <w:tc>
          <w:tcPr>
            <w:tcW w:w="1001" w:type="dxa"/>
            <w:tcBorders>
              <w:left w:val="single" w:sz="6" w:space="0" w:color="auto"/>
            </w:tcBorders>
          </w:tcPr>
          <w:p w14:paraId="665EF7B4" w14:textId="77777777" w:rsidR="000318C7" w:rsidRPr="00296389" w:rsidRDefault="000318C7" w:rsidP="000318C7">
            <w:pPr>
              <w:pStyle w:val="NormalparagraphGN"/>
            </w:pPr>
          </w:p>
        </w:tc>
      </w:tr>
      <w:tr w:rsidR="000318C7" w:rsidRPr="00296389" w14:paraId="364FFB4C" w14:textId="77777777" w:rsidTr="00C61638">
        <w:trPr>
          <w:cantSplit/>
          <w:trHeight w:val="207"/>
        </w:trPr>
        <w:tc>
          <w:tcPr>
            <w:tcW w:w="6948" w:type="dxa"/>
          </w:tcPr>
          <w:p w14:paraId="7714C802" w14:textId="77777777" w:rsidR="000318C7" w:rsidRPr="00296389" w:rsidRDefault="000318C7" w:rsidP="000318C7">
            <w:pPr>
              <w:pStyle w:val="NormalparagraphGN"/>
              <w:ind w:left="360"/>
            </w:pPr>
            <w:r w:rsidRPr="00296389">
              <w:t xml:space="preserve">If a leasehold interest in First Nations lands subject to the </w:t>
            </w:r>
            <w:r w:rsidRPr="005157BD">
              <w:rPr>
                <w:i/>
              </w:rPr>
              <w:t>Indian Act</w:t>
            </w:r>
            <w:r w:rsidRPr="00296389">
              <w:t xml:space="preserve"> will be mortgaged, note that a lease on First Nations lands to a First Nations person can only be mortgaged and seized if the land is designated (</w:t>
            </w:r>
            <w:r w:rsidRPr="005157BD">
              <w:rPr>
                <w:i/>
              </w:rPr>
              <w:t>Indian Act</w:t>
            </w:r>
            <w:r w:rsidRPr="00296389">
              <w:t>, s. 89(1.1)). A lease to a First Nations person on lands that are held by a First Nations person under a certificate of possession does not have the same exemption from the protective effect of s. 89(1) of the Act.</w:t>
            </w:r>
          </w:p>
          <w:p w14:paraId="692AE096" w14:textId="746C010E" w:rsidR="000318C7" w:rsidRPr="00296389" w:rsidRDefault="000318C7" w:rsidP="003E5749">
            <w:pPr>
              <w:pStyle w:val="NormalparagraphGN"/>
              <w:spacing w:before="120"/>
              <w:ind w:left="316"/>
              <w:rPr>
                <w:b/>
              </w:rPr>
            </w:pPr>
            <w:r w:rsidRPr="00296389">
              <w:t>Further information on Aboriginal law issues is available on the “Aboriginal Law” page in the “Practice Areas” section of the Continuing Legal Education Society of British Columbia website (www.cle.bc.ca) and in other CLEBC publications.</w:t>
            </w:r>
          </w:p>
        </w:tc>
        <w:tc>
          <w:tcPr>
            <w:tcW w:w="450" w:type="dxa"/>
            <w:tcBorders>
              <w:left w:val="single" w:sz="6" w:space="0" w:color="auto"/>
            </w:tcBorders>
          </w:tcPr>
          <w:p w14:paraId="2CF6D65A" w14:textId="77777777" w:rsidR="000318C7" w:rsidRPr="00296389" w:rsidRDefault="000318C7" w:rsidP="000318C7">
            <w:pPr>
              <w:pStyle w:val="NormalparagraphGN"/>
            </w:pPr>
          </w:p>
        </w:tc>
        <w:tc>
          <w:tcPr>
            <w:tcW w:w="450" w:type="dxa"/>
            <w:tcBorders>
              <w:left w:val="single" w:sz="6" w:space="0" w:color="auto"/>
            </w:tcBorders>
          </w:tcPr>
          <w:p w14:paraId="1489F7D7" w14:textId="77777777" w:rsidR="000318C7" w:rsidRPr="00296389" w:rsidRDefault="000318C7" w:rsidP="000318C7">
            <w:pPr>
              <w:pStyle w:val="NormalparagraphGN"/>
            </w:pPr>
          </w:p>
        </w:tc>
        <w:tc>
          <w:tcPr>
            <w:tcW w:w="450" w:type="dxa"/>
            <w:tcBorders>
              <w:left w:val="single" w:sz="6" w:space="0" w:color="auto"/>
            </w:tcBorders>
          </w:tcPr>
          <w:p w14:paraId="0BF5AEFA" w14:textId="77777777" w:rsidR="000318C7" w:rsidRPr="00296389" w:rsidRDefault="000318C7" w:rsidP="000318C7">
            <w:pPr>
              <w:pStyle w:val="NormalparagraphGN"/>
            </w:pPr>
          </w:p>
        </w:tc>
        <w:tc>
          <w:tcPr>
            <w:tcW w:w="1001" w:type="dxa"/>
            <w:tcBorders>
              <w:left w:val="single" w:sz="6" w:space="0" w:color="auto"/>
            </w:tcBorders>
          </w:tcPr>
          <w:p w14:paraId="6B466550" w14:textId="77777777" w:rsidR="000318C7" w:rsidRPr="00296389" w:rsidRDefault="000318C7" w:rsidP="000318C7">
            <w:pPr>
              <w:pStyle w:val="NormalparagraphGN"/>
            </w:pPr>
          </w:p>
        </w:tc>
        <w:tc>
          <w:tcPr>
            <w:tcW w:w="1001" w:type="dxa"/>
            <w:tcBorders>
              <w:left w:val="single" w:sz="6" w:space="0" w:color="auto"/>
            </w:tcBorders>
          </w:tcPr>
          <w:p w14:paraId="06A9AC9F" w14:textId="77777777" w:rsidR="000318C7" w:rsidRPr="00296389" w:rsidRDefault="000318C7" w:rsidP="000318C7">
            <w:pPr>
              <w:pStyle w:val="NormalparagraphGN"/>
            </w:pPr>
          </w:p>
        </w:tc>
      </w:tr>
      <w:tr w:rsidR="000318C7" w:rsidRPr="00296389" w14:paraId="38F5F7B7" w14:textId="77777777" w:rsidTr="00DA30FF">
        <w:trPr>
          <w:cantSplit/>
          <w:trHeight w:val="1647"/>
        </w:trPr>
        <w:tc>
          <w:tcPr>
            <w:tcW w:w="6948" w:type="dxa"/>
          </w:tcPr>
          <w:p w14:paraId="2B147937" w14:textId="767BDFF9" w:rsidR="000318C7" w:rsidRPr="00296389" w:rsidRDefault="000318C7" w:rsidP="000318C7">
            <w:pPr>
              <w:pStyle w:val="NormalparagraphGN"/>
              <w:numPr>
                <w:ilvl w:val="0"/>
                <w:numId w:val="29"/>
              </w:numPr>
              <w:ind w:left="360"/>
              <w:rPr>
                <w:b/>
                <w:bCs/>
              </w:rPr>
            </w:pPr>
            <w:r w:rsidRPr="00296389">
              <w:rPr>
                <w:b/>
              </w:rPr>
              <w:t>Money laundering, fraud, and real estate.</w:t>
            </w:r>
            <w:r w:rsidRPr="00296389">
              <w:t xml:space="preserve"> The prevalence of money laundering in British Columbia (particularly in the area of real estate) continues to be a concern. The provincial government established the Commission of Inquiry into Money Laundering in British Columbia, which was led by Austin Cullen J. as the commissioner. </w:t>
            </w:r>
            <w:r w:rsidRPr="00296389">
              <w:rPr>
                <w:lang w:val="en-CA"/>
              </w:rPr>
              <w:t>The Cullen Commission’s final report was publicly released on June 15, 2022</w:t>
            </w:r>
            <w:r w:rsidRPr="00296389">
              <w:t xml:space="preserve">. For more information on the Cullen Commission, and the link to the full report, see </w:t>
            </w:r>
            <w:r w:rsidRPr="00296389">
              <w:rPr>
                <w:smallCaps/>
              </w:rPr>
              <w:t>Law Society Notable Updates List (A-3).</w:t>
            </w:r>
          </w:p>
        </w:tc>
        <w:tc>
          <w:tcPr>
            <w:tcW w:w="450" w:type="dxa"/>
            <w:tcBorders>
              <w:left w:val="single" w:sz="6" w:space="0" w:color="auto"/>
            </w:tcBorders>
          </w:tcPr>
          <w:p w14:paraId="4B7AFA29" w14:textId="77777777" w:rsidR="000318C7" w:rsidRPr="00296389" w:rsidRDefault="000318C7" w:rsidP="000318C7">
            <w:pPr>
              <w:pStyle w:val="NormalparagraphGN"/>
            </w:pPr>
          </w:p>
        </w:tc>
        <w:tc>
          <w:tcPr>
            <w:tcW w:w="450" w:type="dxa"/>
            <w:tcBorders>
              <w:left w:val="single" w:sz="6" w:space="0" w:color="auto"/>
            </w:tcBorders>
          </w:tcPr>
          <w:p w14:paraId="47DBE62A" w14:textId="77777777" w:rsidR="000318C7" w:rsidRPr="00296389" w:rsidRDefault="000318C7" w:rsidP="000318C7">
            <w:pPr>
              <w:pStyle w:val="NormalparagraphGN"/>
            </w:pPr>
          </w:p>
        </w:tc>
        <w:tc>
          <w:tcPr>
            <w:tcW w:w="450" w:type="dxa"/>
            <w:tcBorders>
              <w:left w:val="single" w:sz="6" w:space="0" w:color="auto"/>
            </w:tcBorders>
          </w:tcPr>
          <w:p w14:paraId="5A19A8FB" w14:textId="77777777" w:rsidR="000318C7" w:rsidRPr="00296389" w:rsidRDefault="000318C7" w:rsidP="000318C7">
            <w:pPr>
              <w:pStyle w:val="NormalparagraphGN"/>
            </w:pPr>
          </w:p>
        </w:tc>
        <w:tc>
          <w:tcPr>
            <w:tcW w:w="1001" w:type="dxa"/>
            <w:tcBorders>
              <w:left w:val="single" w:sz="6" w:space="0" w:color="auto"/>
            </w:tcBorders>
          </w:tcPr>
          <w:p w14:paraId="25748937" w14:textId="77777777" w:rsidR="000318C7" w:rsidRPr="00296389" w:rsidRDefault="000318C7" w:rsidP="000318C7">
            <w:pPr>
              <w:pStyle w:val="NormalparagraphGN"/>
            </w:pPr>
          </w:p>
        </w:tc>
        <w:tc>
          <w:tcPr>
            <w:tcW w:w="1001" w:type="dxa"/>
            <w:tcBorders>
              <w:left w:val="single" w:sz="6" w:space="0" w:color="auto"/>
            </w:tcBorders>
          </w:tcPr>
          <w:p w14:paraId="02C0C944" w14:textId="77777777" w:rsidR="000318C7" w:rsidRPr="00296389" w:rsidRDefault="000318C7" w:rsidP="000318C7">
            <w:pPr>
              <w:pStyle w:val="NormalparagraphGN"/>
            </w:pPr>
          </w:p>
        </w:tc>
      </w:tr>
      <w:tr w:rsidR="000318C7" w:rsidRPr="00296389" w14:paraId="03932F61" w14:textId="77777777" w:rsidTr="004B2A23">
        <w:trPr>
          <w:cantSplit/>
          <w:trHeight w:val="5805"/>
        </w:trPr>
        <w:tc>
          <w:tcPr>
            <w:tcW w:w="6948" w:type="dxa"/>
          </w:tcPr>
          <w:p w14:paraId="73580191" w14:textId="548703BD" w:rsidR="000318C7" w:rsidRPr="00296389" w:rsidRDefault="000318C7" w:rsidP="005157BD">
            <w:pPr>
              <w:pStyle w:val="NormalparagraphGN"/>
              <w:ind w:left="360"/>
              <w:rPr>
                <w:b/>
              </w:rPr>
            </w:pPr>
            <w:r w:rsidRPr="00296389">
              <w:t>As a means of laundering money, criminals use ordinary legal instruments (such as shell and numbered companies, bare trusts, and nominees) in the attempt to disguise the true owners of real property, the beneficial owners. These efforts can be hard to detect. As such, lawyers must assess the facts and context of the proposed retainer and financial transactions. Lawyers should be aware of red flags, and if a lawyer has doubts or suspicions about whether they could be assisting in any dishonesty, crime, or fraud, they should make enough inquiries to determine whether it is appropriate to act (</w:t>
            </w:r>
            <w:r w:rsidRPr="00296389">
              <w:rPr>
                <w:i/>
              </w:rPr>
              <w:t>BC Code</w:t>
            </w:r>
            <w:r w:rsidRPr="00296389">
              <w:t xml:space="preserve"> rules 3.2-7 and 3.2-8 and Law Society Rules 3-103(4), 3-109, and 3-110). See the resources on the Law Society’s Client ID &amp; Verification resources webpage such as the </w:t>
            </w:r>
            <w:hyperlink r:id="rId17" w:history="1">
              <w:r w:rsidRPr="00296389">
                <w:rPr>
                  <w:rStyle w:val="Hyperlink"/>
                </w:rPr>
                <w:t>Source of Money FAQS</w:t>
              </w:r>
            </w:hyperlink>
            <w:r w:rsidRPr="00296389">
              <w:t xml:space="preserve">, Risk Assessment Case Studies for the Legal Profession in the context of real estate, trusts, and companies, and the Red Flags Quick Reference Guide. Also see the Risk Advisories for the Legal Profession regarding real </w:t>
            </w:r>
            <w:r w:rsidR="005157BD" w:rsidRPr="00296389">
              <w:t>estate, shell corporations, private lending, trusts, and litigation; “</w:t>
            </w:r>
            <w:hyperlink r:id="rId18" w:history="1">
              <w:r w:rsidR="005157BD" w:rsidRPr="00296389">
                <w:rPr>
                  <w:rStyle w:val="Hyperlink"/>
                </w:rPr>
                <w:t>Real Estate Transactions—Know Your Client Primer (</w:t>
              </w:r>
              <w:r w:rsidR="005157BD" w:rsidRPr="00296389">
                <w:rPr>
                  <w:rStyle w:val="Hyperlink"/>
                  <w:i/>
                </w:rPr>
                <w:t>Benchers’ Bulletin</w:t>
              </w:r>
              <w:r w:rsidR="005157BD" w:rsidRPr="00296389">
                <w:rPr>
                  <w:rStyle w:val="Hyperlink"/>
                </w:rPr>
                <w:t>,</w:t>
              </w:r>
              <w:r w:rsidR="005157BD" w:rsidRPr="00296389">
                <w:rPr>
                  <w:rStyle w:val="Hyperlink"/>
                  <w:i/>
                </w:rPr>
                <w:t xml:space="preserve"> </w:t>
              </w:r>
              <w:r w:rsidR="005157BD" w:rsidRPr="00296389">
                <w:rPr>
                  <w:rStyle w:val="Hyperlink"/>
                </w:rPr>
                <w:t>Summer 2021</w:t>
              </w:r>
            </w:hyperlink>
            <w:r w:rsidR="005157BD" w:rsidRPr="00296389">
              <w:t xml:space="preserve">), and the </w:t>
            </w:r>
            <w:hyperlink r:id="rId19" w:history="1">
              <w:r w:rsidR="005157BD" w:rsidRPr="00296389">
                <w:rPr>
                  <w:rStyle w:val="Hyperlink"/>
                </w:rPr>
                <w:t>Discipline Advisories</w:t>
              </w:r>
            </w:hyperlink>
            <w:r w:rsidR="005157BD" w:rsidRPr="00296389">
              <w:t xml:space="preserve"> including country/geographic risk and private lending. Lawyers may contact a Law Society practice advisor at </w:t>
            </w:r>
            <w:hyperlink r:id="rId20" w:history="1">
              <w:r w:rsidR="005157BD" w:rsidRPr="00296389">
                <w:rPr>
                  <w:rStyle w:val="Hyperlink"/>
                </w:rPr>
                <w:t>practiceadvice@lsbc.org</w:t>
              </w:r>
            </w:hyperlink>
            <w:r w:rsidR="005157BD" w:rsidRPr="00296389">
              <w:t xml:space="preserve"> for a consultation about the applicable </w:t>
            </w:r>
            <w:r w:rsidR="005157BD" w:rsidRPr="00296389">
              <w:rPr>
                <w:i/>
              </w:rPr>
              <w:t xml:space="preserve">BC Code </w:t>
            </w:r>
            <w:r w:rsidR="005157BD" w:rsidRPr="00296389">
              <w:t>rules and Law Society Rules and obtain guidance.</w:t>
            </w:r>
          </w:p>
        </w:tc>
        <w:tc>
          <w:tcPr>
            <w:tcW w:w="450" w:type="dxa"/>
            <w:tcBorders>
              <w:left w:val="single" w:sz="6" w:space="0" w:color="auto"/>
            </w:tcBorders>
          </w:tcPr>
          <w:p w14:paraId="1241151C" w14:textId="77777777" w:rsidR="000318C7" w:rsidRPr="00296389" w:rsidRDefault="000318C7" w:rsidP="000318C7">
            <w:pPr>
              <w:pStyle w:val="NormalparagraphGN"/>
            </w:pPr>
          </w:p>
        </w:tc>
        <w:tc>
          <w:tcPr>
            <w:tcW w:w="450" w:type="dxa"/>
            <w:tcBorders>
              <w:left w:val="single" w:sz="6" w:space="0" w:color="auto"/>
            </w:tcBorders>
          </w:tcPr>
          <w:p w14:paraId="65D38958" w14:textId="77777777" w:rsidR="000318C7" w:rsidRPr="00296389" w:rsidRDefault="000318C7" w:rsidP="000318C7">
            <w:pPr>
              <w:pStyle w:val="NormalparagraphGN"/>
            </w:pPr>
          </w:p>
        </w:tc>
        <w:tc>
          <w:tcPr>
            <w:tcW w:w="450" w:type="dxa"/>
            <w:tcBorders>
              <w:left w:val="single" w:sz="6" w:space="0" w:color="auto"/>
            </w:tcBorders>
          </w:tcPr>
          <w:p w14:paraId="7F48DB51" w14:textId="77777777" w:rsidR="000318C7" w:rsidRPr="00296389" w:rsidRDefault="000318C7" w:rsidP="000318C7">
            <w:pPr>
              <w:pStyle w:val="NormalparagraphGN"/>
            </w:pPr>
          </w:p>
        </w:tc>
        <w:tc>
          <w:tcPr>
            <w:tcW w:w="1001" w:type="dxa"/>
            <w:tcBorders>
              <w:left w:val="single" w:sz="6" w:space="0" w:color="auto"/>
            </w:tcBorders>
          </w:tcPr>
          <w:p w14:paraId="2912B746" w14:textId="77777777" w:rsidR="000318C7" w:rsidRPr="00296389" w:rsidRDefault="000318C7" w:rsidP="000318C7">
            <w:pPr>
              <w:pStyle w:val="NormalparagraphGN"/>
            </w:pPr>
          </w:p>
        </w:tc>
        <w:tc>
          <w:tcPr>
            <w:tcW w:w="1001" w:type="dxa"/>
            <w:tcBorders>
              <w:left w:val="single" w:sz="6" w:space="0" w:color="auto"/>
            </w:tcBorders>
          </w:tcPr>
          <w:p w14:paraId="4E0DD437" w14:textId="77777777" w:rsidR="000318C7" w:rsidRPr="00296389" w:rsidRDefault="000318C7" w:rsidP="000318C7">
            <w:pPr>
              <w:pStyle w:val="NormalparagraphGN"/>
            </w:pPr>
          </w:p>
        </w:tc>
      </w:tr>
      <w:tr w:rsidR="000318C7" w:rsidRPr="00296389" w14:paraId="0AD45B54" w14:textId="77777777" w:rsidTr="007B1A75">
        <w:trPr>
          <w:trHeight w:val="2763"/>
        </w:trPr>
        <w:tc>
          <w:tcPr>
            <w:tcW w:w="6948" w:type="dxa"/>
          </w:tcPr>
          <w:p w14:paraId="142098D2" w14:textId="52E1AE35" w:rsidR="000318C7" w:rsidRPr="00296389" w:rsidRDefault="000318C7" w:rsidP="000318C7">
            <w:pPr>
              <w:pStyle w:val="NormalparagraphGN"/>
              <w:numPr>
                <w:ilvl w:val="0"/>
                <w:numId w:val="17"/>
              </w:numPr>
              <w:tabs>
                <w:tab w:val="clear" w:pos="720"/>
              </w:tabs>
              <w:ind w:left="360"/>
            </w:pPr>
            <w:r w:rsidRPr="00296389">
              <w:rPr>
                <w:b/>
                <w:bCs/>
              </w:rPr>
              <w:lastRenderedPageBreak/>
              <w:t>Additional resources.</w:t>
            </w:r>
            <w:r w:rsidRPr="00296389">
              <w:t xml:space="preserve"> For more information regarding real estate practice, see the </w:t>
            </w:r>
            <w:r w:rsidRPr="00296389">
              <w:rPr>
                <w:rStyle w:val="ItalicsI1"/>
                <w:spacing w:val="-2"/>
              </w:rPr>
              <w:t xml:space="preserve">Conveyancing </w:t>
            </w:r>
            <w:proofErr w:type="spellStart"/>
            <w:r w:rsidRPr="00296389">
              <w:rPr>
                <w:rStyle w:val="ItalicsI1"/>
                <w:spacing w:val="-2"/>
              </w:rPr>
              <w:t>Deskbook</w:t>
            </w:r>
            <w:proofErr w:type="spellEnd"/>
            <w:r w:rsidRPr="00296389">
              <w:t xml:space="preserve"> (CLEBC, 2002–); the </w:t>
            </w:r>
            <w:r w:rsidRPr="00296389">
              <w:rPr>
                <w:rStyle w:val="Italics"/>
                <w:rFonts w:ascii="Times New Roman" w:hAnsi="Times New Roman"/>
                <w:spacing w:val="-2"/>
              </w:rPr>
              <w:t xml:space="preserve">British Columbia Real Estate Practice Manual, </w:t>
            </w:r>
            <w:r w:rsidRPr="00296389">
              <w:rPr>
                <w:rStyle w:val="Italics"/>
                <w:rFonts w:ascii="Times New Roman" w:hAnsi="Times New Roman"/>
                <w:i w:val="0"/>
                <w:spacing w:val="-2"/>
              </w:rPr>
              <w:t>3</w:t>
            </w:r>
            <w:r w:rsidRPr="00296389">
              <w:t>rd</w:t>
            </w:r>
            <w:r w:rsidRPr="00296389">
              <w:rPr>
                <w:rStyle w:val="Italics"/>
                <w:rFonts w:ascii="Times New Roman" w:hAnsi="Times New Roman"/>
                <w:i w:val="0"/>
                <w:spacing w:val="-2"/>
              </w:rPr>
              <w:t xml:space="preserve"> ed. </w:t>
            </w:r>
            <w:r w:rsidRPr="00296389">
              <w:rPr>
                <w:rStyle w:val="Italics"/>
                <w:rFonts w:ascii="Times New Roman" w:hAnsi="Times New Roman"/>
                <w:i w:val="0"/>
                <w:iCs/>
                <w:spacing w:val="-2"/>
              </w:rPr>
              <w:t>(CLEBC, 2006–)</w:t>
            </w:r>
            <w:r w:rsidRPr="00296389">
              <w:t xml:space="preserve">; the </w:t>
            </w:r>
            <w:r w:rsidRPr="00296389">
              <w:rPr>
                <w:rStyle w:val="Italics"/>
                <w:rFonts w:ascii="Times New Roman" w:hAnsi="Times New Roman"/>
                <w:spacing w:val="-2"/>
              </w:rPr>
              <w:t>British Columbia Mortgages Practice Manual</w:t>
            </w:r>
            <w:r w:rsidRPr="00296389">
              <w:rPr>
                <w:rStyle w:val="Italics"/>
                <w:rFonts w:ascii="Times New Roman" w:hAnsi="Times New Roman"/>
                <w:i w:val="0"/>
                <w:iCs/>
                <w:spacing w:val="-2"/>
              </w:rPr>
              <w:t xml:space="preserve"> (CLEBC, 1992–)</w:t>
            </w:r>
            <w:r w:rsidRPr="00296389">
              <w:t xml:space="preserve">; </w:t>
            </w:r>
            <w:r w:rsidRPr="00296389">
              <w:rPr>
                <w:i/>
              </w:rPr>
              <w:t>Land Title Electronic Forms Guidebook</w:t>
            </w:r>
            <w:r w:rsidRPr="00296389">
              <w:t xml:space="preserve">, 7th ed. </w:t>
            </w:r>
            <w:r w:rsidRPr="00296389">
              <w:rPr>
                <w:iCs/>
              </w:rPr>
              <w:t>(CLEBC, 2019)</w:t>
            </w:r>
            <w:r w:rsidRPr="00296389">
              <w:t xml:space="preserve">; the </w:t>
            </w:r>
            <w:r w:rsidRPr="00296389">
              <w:rPr>
                <w:rStyle w:val="Italics"/>
                <w:rFonts w:ascii="Times New Roman" w:hAnsi="Times New Roman"/>
                <w:spacing w:val="-2"/>
              </w:rPr>
              <w:t xml:space="preserve">Land Title Practice Manual, </w:t>
            </w:r>
            <w:r w:rsidRPr="00296389">
              <w:rPr>
                <w:rStyle w:val="Italics"/>
                <w:rFonts w:ascii="Times New Roman" w:hAnsi="Times New Roman"/>
                <w:i w:val="0"/>
                <w:spacing w:val="-2"/>
              </w:rPr>
              <w:t>3</w:t>
            </w:r>
            <w:r w:rsidRPr="00296389">
              <w:t>rd</w:t>
            </w:r>
            <w:r w:rsidRPr="00296389">
              <w:rPr>
                <w:rStyle w:val="Italics"/>
                <w:rFonts w:ascii="Times New Roman" w:hAnsi="Times New Roman"/>
                <w:i w:val="0"/>
                <w:spacing w:val="-2"/>
              </w:rPr>
              <w:t xml:space="preserve"> ed. </w:t>
            </w:r>
            <w:r w:rsidRPr="00296389">
              <w:rPr>
                <w:rStyle w:val="Italics"/>
                <w:rFonts w:ascii="Times New Roman" w:hAnsi="Times New Roman"/>
                <w:i w:val="0"/>
                <w:iCs/>
                <w:spacing w:val="-2"/>
              </w:rPr>
              <w:t>(CLEBC, 2007–);</w:t>
            </w:r>
            <w:r w:rsidRPr="00296389">
              <w:t xml:space="preserve"> the </w:t>
            </w:r>
            <w:r w:rsidRPr="00296389">
              <w:rPr>
                <w:rStyle w:val="Italics"/>
                <w:rFonts w:ascii="Times New Roman" w:hAnsi="Times New Roman"/>
                <w:spacing w:val="-2"/>
              </w:rPr>
              <w:t xml:space="preserve">British Columbia Real Estate Development Practice Manual </w:t>
            </w:r>
            <w:r w:rsidRPr="00296389">
              <w:rPr>
                <w:rStyle w:val="Italics"/>
                <w:rFonts w:ascii="Times New Roman" w:hAnsi="Times New Roman"/>
                <w:i w:val="0"/>
                <w:iCs/>
                <w:spacing w:val="-2"/>
              </w:rPr>
              <w:t xml:space="preserve">(CLEBC, </w:t>
            </w:r>
            <w:r w:rsidRPr="00296389">
              <w:rPr>
                <w:rStyle w:val="Italics"/>
                <w:rFonts w:ascii="Times New Roman" w:hAnsi="Times New Roman"/>
                <w:i w:val="0"/>
                <w:iCs/>
                <w:spacing w:val="-2"/>
              </w:rPr>
              <w:br/>
              <w:t>1994–)</w:t>
            </w:r>
            <w:r w:rsidRPr="00296389">
              <w:t xml:space="preserve">; the </w:t>
            </w:r>
            <w:r w:rsidRPr="00296389">
              <w:rPr>
                <w:i/>
              </w:rPr>
              <w:t>British Columbia Strata Property Practice Manual</w:t>
            </w:r>
            <w:r w:rsidRPr="00296389">
              <w:t xml:space="preserve"> (CLEBC, </w:t>
            </w:r>
            <w:r w:rsidRPr="00296389">
              <w:br/>
              <w:t xml:space="preserve">2008–); the </w:t>
            </w:r>
            <w:r w:rsidRPr="00296389">
              <w:rPr>
                <w:rStyle w:val="ItalicsI1"/>
              </w:rPr>
              <w:t>British Columbia Personal Property Security Act Practice Manual</w:t>
            </w:r>
            <w:r w:rsidRPr="00296389">
              <w:t xml:space="preserve"> (CLEBC, 1995–); and the course presentations and papers in </w:t>
            </w:r>
            <w:r w:rsidRPr="00296389">
              <w:rPr>
                <w:i/>
              </w:rPr>
              <w:t>Advanced Conveyancing Topics for Paralegals and Legal Support Staff 2019</w:t>
            </w:r>
            <w:r w:rsidRPr="00296389">
              <w:t xml:space="preserve"> (CLEBC, 2019); </w:t>
            </w:r>
            <w:r w:rsidRPr="00296389">
              <w:rPr>
                <w:rStyle w:val="ItalicsI1"/>
                <w:spacing w:val="-2"/>
              </w:rPr>
              <w:t xml:space="preserve">Real Estate Financing: Annotated Precedents </w:t>
            </w:r>
            <w:r w:rsidRPr="00296389">
              <w:t xml:space="preserve">(CLEBC, 1994–); and </w:t>
            </w:r>
            <w:r w:rsidRPr="00296389">
              <w:rPr>
                <w:rStyle w:val="ItalicsI1"/>
              </w:rPr>
              <w:t>Residential Real Estate Conference 2019</w:t>
            </w:r>
            <w:r w:rsidRPr="00296389">
              <w:t xml:space="preserve"> (CLEBC, 2019) available in CLEBC’s Courses on Demand.</w:t>
            </w:r>
          </w:p>
        </w:tc>
        <w:tc>
          <w:tcPr>
            <w:tcW w:w="450" w:type="dxa"/>
            <w:tcBorders>
              <w:left w:val="single" w:sz="6" w:space="0" w:color="auto"/>
            </w:tcBorders>
          </w:tcPr>
          <w:p w14:paraId="41936CAE" w14:textId="77777777" w:rsidR="000318C7" w:rsidRPr="00296389" w:rsidRDefault="000318C7" w:rsidP="000318C7">
            <w:pPr>
              <w:pStyle w:val="unformattedtext"/>
              <w:widowControl w:val="0"/>
              <w:spacing w:before="60"/>
              <w:jc w:val="center"/>
            </w:pPr>
          </w:p>
        </w:tc>
        <w:tc>
          <w:tcPr>
            <w:tcW w:w="450" w:type="dxa"/>
            <w:tcBorders>
              <w:left w:val="single" w:sz="6" w:space="0" w:color="auto"/>
            </w:tcBorders>
          </w:tcPr>
          <w:p w14:paraId="4FBD387C" w14:textId="77777777" w:rsidR="000318C7" w:rsidRPr="00296389" w:rsidRDefault="000318C7" w:rsidP="000318C7">
            <w:pPr>
              <w:pStyle w:val="unformattedtext"/>
              <w:widowControl w:val="0"/>
              <w:spacing w:before="60"/>
              <w:jc w:val="center"/>
            </w:pPr>
          </w:p>
        </w:tc>
        <w:tc>
          <w:tcPr>
            <w:tcW w:w="450" w:type="dxa"/>
            <w:tcBorders>
              <w:left w:val="single" w:sz="6" w:space="0" w:color="auto"/>
            </w:tcBorders>
          </w:tcPr>
          <w:p w14:paraId="292CCEC1" w14:textId="77777777" w:rsidR="000318C7" w:rsidRPr="00296389" w:rsidRDefault="000318C7" w:rsidP="000318C7">
            <w:pPr>
              <w:pStyle w:val="unformattedtext"/>
              <w:widowControl w:val="0"/>
              <w:spacing w:before="60"/>
              <w:jc w:val="center"/>
            </w:pPr>
          </w:p>
        </w:tc>
        <w:tc>
          <w:tcPr>
            <w:tcW w:w="1001" w:type="dxa"/>
            <w:tcBorders>
              <w:left w:val="single" w:sz="6" w:space="0" w:color="auto"/>
            </w:tcBorders>
          </w:tcPr>
          <w:p w14:paraId="3704968F" w14:textId="77777777" w:rsidR="000318C7" w:rsidRPr="00296389" w:rsidRDefault="000318C7" w:rsidP="000318C7">
            <w:pPr>
              <w:pStyle w:val="unformattedtext"/>
              <w:widowControl w:val="0"/>
              <w:spacing w:before="60"/>
              <w:jc w:val="center"/>
            </w:pPr>
          </w:p>
        </w:tc>
        <w:tc>
          <w:tcPr>
            <w:tcW w:w="1001" w:type="dxa"/>
            <w:tcBorders>
              <w:left w:val="single" w:sz="6" w:space="0" w:color="auto"/>
            </w:tcBorders>
          </w:tcPr>
          <w:p w14:paraId="4610BAA0" w14:textId="77777777" w:rsidR="000318C7" w:rsidRPr="00296389" w:rsidRDefault="000318C7" w:rsidP="000318C7">
            <w:pPr>
              <w:pStyle w:val="unformattedtext"/>
              <w:widowControl w:val="0"/>
              <w:spacing w:before="60"/>
              <w:jc w:val="center"/>
            </w:pPr>
          </w:p>
        </w:tc>
      </w:tr>
      <w:tr w:rsidR="000318C7" w:rsidRPr="00296389" w14:paraId="30A1D897" w14:textId="77777777" w:rsidTr="00E74F17">
        <w:trPr>
          <w:trHeight w:val="765"/>
        </w:trPr>
        <w:tc>
          <w:tcPr>
            <w:tcW w:w="6948" w:type="dxa"/>
          </w:tcPr>
          <w:p w14:paraId="0FC058C5" w14:textId="24CB7B33" w:rsidR="000318C7" w:rsidRPr="00296389" w:rsidRDefault="000318C7" w:rsidP="000318C7">
            <w:pPr>
              <w:pStyle w:val="NormalparagraphGN"/>
              <w:numPr>
                <w:ilvl w:val="0"/>
                <w:numId w:val="17"/>
              </w:numPr>
              <w:tabs>
                <w:tab w:val="clear" w:pos="720"/>
              </w:tabs>
              <w:ind w:left="360"/>
              <w:rPr>
                <w:b/>
                <w:bCs/>
              </w:rPr>
            </w:pPr>
            <w:r w:rsidRPr="00296389">
              <w:rPr>
                <w:b/>
                <w:bCs/>
              </w:rPr>
              <w:t xml:space="preserve">Law Society of British Columbia. </w:t>
            </w:r>
            <w:r w:rsidRPr="00296389">
              <w:rPr>
                <w:bCs/>
              </w:rPr>
              <w:t xml:space="preserve">For changes to the Law Society Rules and other Law Society updates and issues “of note”, see </w:t>
            </w:r>
            <w:r w:rsidRPr="00296389">
              <w:rPr>
                <w:smallCaps/>
              </w:rPr>
              <w:t>law society notable updates list</w:t>
            </w:r>
            <w:r w:rsidRPr="00296389">
              <w:rPr>
                <w:bCs/>
                <w:smallCaps/>
              </w:rPr>
              <w:t xml:space="preserve"> (</w:t>
            </w:r>
            <w:r w:rsidRPr="00296389">
              <w:rPr>
                <w:bCs/>
              </w:rPr>
              <w:t xml:space="preserve">A-3). </w:t>
            </w:r>
          </w:p>
        </w:tc>
        <w:tc>
          <w:tcPr>
            <w:tcW w:w="450" w:type="dxa"/>
            <w:tcBorders>
              <w:left w:val="single" w:sz="6" w:space="0" w:color="auto"/>
            </w:tcBorders>
          </w:tcPr>
          <w:p w14:paraId="611A3A55" w14:textId="77777777" w:rsidR="000318C7" w:rsidRPr="00296389" w:rsidRDefault="000318C7" w:rsidP="000318C7">
            <w:pPr>
              <w:pStyle w:val="unformattedtext"/>
              <w:widowControl w:val="0"/>
              <w:spacing w:before="60"/>
              <w:jc w:val="center"/>
            </w:pPr>
          </w:p>
        </w:tc>
        <w:tc>
          <w:tcPr>
            <w:tcW w:w="450" w:type="dxa"/>
            <w:tcBorders>
              <w:left w:val="single" w:sz="6" w:space="0" w:color="auto"/>
            </w:tcBorders>
          </w:tcPr>
          <w:p w14:paraId="463CB4A2" w14:textId="77777777" w:rsidR="000318C7" w:rsidRPr="00296389" w:rsidRDefault="000318C7" w:rsidP="000318C7">
            <w:pPr>
              <w:pStyle w:val="unformattedtext"/>
              <w:widowControl w:val="0"/>
              <w:spacing w:before="60"/>
              <w:jc w:val="center"/>
            </w:pPr>
          </w:p>
        </w:tc>
        <w:tc>
          <w:tcPr>
            <w:tcW w:w="450" w:type="dxa"/>
            <w:tcBorders>
              <w:left w:val="single" w:sz="6" w:space="0" w:color="auto"/>
            </w:tcBorders>
          </w:tcPr>
          <w:p w14:paraId="21EA77F4" w14:textId="77777777" w:rsidR="000318C7" w:rsidRPr="00296389" w:rsidRDefault="000318C7" w:rsidP="000318C7">
            <w:pPr>
              <w:pStyle w:val="unformattedtext"/>
              <w:widowControl w:val="0"/>
              <w:spacing w:before="60"/>
              <w:jc w:val="center"/>
            </w:pPr>
          </w:p>
        </w:tc>
        <w:tc>
          <w:tcPr>
            <w:tcW w:w="1001" w:type="dxa"/>
            <w:tcBorders>
              <w:left w:val="single" w:sz="6" w:space="0" w:color="auto"/>
            </w:tcBorders>
          </w:tcPr>
          <w:p w14:paraId="3B08A1F5" w14:textId="77777777" w:rsidR="000318C7" w:rsidRPr="00296389" w:rsidRDefault="000318C7" w:rsidP="000318C7">
            <w:pPr>
              <w:pStyle w:val="unformattedtext"/>
              <w:widowControl w:val="0"/>
              <w:spacing w:before="60"/>
              <w:jc w:val="center"/>
            </w:pPr>
          </w:p>
        </w:tc>
        <w:tc>
          <w:tcPr>
            <w:tcW w:w="1001" w:type="dxa"/>
            <w:tcBorders>
              <w:left w:val="single" w:sz="6" w:space="0" w:color="auto"/>
            </w:tcBorders>
          </w:tcPr>
          <w:p w14:paraId="553A176F" w14:textId="77777777" w:rsidR="000318C7" w:rsidRPr="00296389" w:rsidRDefault="000318C7" w:rsidP="000318C7">
            <w:pPr>
              <w:pStyle w:val="unformattedtext"/>
              <w:widowControl w:val="0"/>
              <w:spacing w:before="60"/>
              <w:jc w:val="center"/>
            </w:pPr>
          </w:p>
        </w:tc>
      </w:tr>
      <w:tr w:rsidR="000318C7" w:rsidRPr="00296389" w14:paraId="421E89DE" w14:textId="77777777" w:rsidTr="002A7E4D">
        <w:trPr>
          <w:cantSplit/>
          <w:trHeight w:val="3384"/>
        </w:trPr>
        <w:tc>
          <w:tcPr>
            <w:tcW w:w="6948" w:type="dxa"/>
          </w:tcPr>
          <w:p w14:paraId="4BFED579" w14:textId="447D35ED" w:rsidR="000318C7" w:rsidRPr="00296389" w:rsidRDefault="000318C7" w:rsidP="000318C7">
            <w:pPr>
              <w:pStyle w:val="centre"/>
              <w:keepNext w:val="0"/>
              <w:keepLines w:val="0"/>
            </w:pPr>
            <w:r w:rsidRPr="00296389">
              <w:t>contents</w:t>
            </w:r>
          </w:p>
          <w:p w14:paraId="0A505AC7" w14:textId="77777777" w:rsidR="000318C7" w:rsidRPr="00296389" w:rsidRDefault="000318C7" w:rsidP="000318C7">
            <w:pPr>
              <w:pStyle w:val="Contentslevel1GC"/>
            </w:pPr>
            <w:r w:rsidRPr="00296389">
              <w:t>1.</w:t>
            </w:r>
            <w:r w:rsidRPr="00296389">
              <w:tab/>
              <w:t>Initial Contact</w:t>
            </w:r>
          </w:p>
          <w:p w14:paraId="47B73346" w14:textId="77777777" w:rsidR="000318C7" w:rsidRPr="00296389" w:rsidRDefault="000318C7" w:rsidP="000318C7">
            <w:pPr>
              <w:pStyle w:val="Contentslevel1GC"/>
              <w:ind w:left="360" w:hanging="360"/>
            </w:pPr>
            <w:r w:rsidRPr="00296389">
              <w:t>2.</w:t>
            </w:r>
            <w:r w:rsidRPr="00296389">
              <w:tab/>
              <w:t xml:space="preserve">Review Purchase Contract and Property Disclosure Statement </w:t>
            </w:r>
          </w:p>
          <w:p w14:paraId="5A36D9FF" w14:textId="77777777" w:rsidR="000318C7" w:rsidRPr="00296389" w:rsidRDefault="000318C7" w:rsidP="000318C7">
            <w:pPr>
              <w:pStyle w:val="Contentslevel1GC"/>
            </w:pPr>
            <w:r w:rsidRPr="00296389">
              <w:t>3.</w:t>
            </w:r>
            <w:r w:rsidRPr="00296389">
              <w:tab/>
              <w:t>Search Title</w:t>
            </w:r>
          </w:p>
          <w:p w14:paraId="0555F61D" w14:textId="77777777" w:rsidR="000318C7" w:rsidRPr="00296389" w:rsidRDefault="000318C7" w:rsidP="000318C7">
            <w:pPr>
              <w:pStyle w:val="Contentslevel1GC"/>
            </w:pPr>
            <w:r w:rsidRPr="00296389">
              <w:t>4.</w:t>
            </w:r>
            <w:r w:rsidRPr="00296389">
              <w:tab/>
              <w:t>Other Preliminary Matters</w:t>
            </w:r>
          </w:p>
          <w:p w14:paraId="4DCF6E48" w14:textId="77777777" w:rsidR="000318C7" w:rsidRPr="00296389" w:rsidRDefault="000318C7" w:rsidP="000318C7">
            <w:pPr>
              <w:pStyle w:val="Contentslevel1GC"/>
            </w:pPr>
            <w:r w:rsidRPr="00296389">
              <w:t>5.</w:t>
            </w:r>
            <w:r w:rsidRPr="00296389">
              <w:tab/>
              <w:t>Consult with Client and Obtain Instructions</w:t>
            </w:r>
          </w:p>
          <w:p w14:paraId="29C69F64" w14:textId="77777777" w:rsidR="000318C7" w:rsidRPr="00296389" w:rsidRDefault="000318C7" w:rsidP="000318C7">
            <w:pPr>
              <w:pStyle w:val="Contentslevel1GC"/>
            </w:pPr>
            <w:r w:rsidRPr="00296389">
              <w:t>6.</w:t>
            </w:r>
            <w:r w:rsidRPr="00296389">
              <w:tab/>
              <w:t>Follow up from Initial Review and Discussion with Client</w:t>
            </w:r>
          </w:p>
          <w:p w14:paraId="43DD93FF" w14:textId="77777777" w:rsidR="000318C7" w:rsidRPr="00296389" w:rsidRDefault="000318C7" w:rsidP="000318C7">
            <w:pPr>
              <w:pStyle w:val="Contentslevel1GC"/>
            </w:pPr>
            <w:r w:rsidRPr="00296389">
              <w:t>7.</w:t>
            </w:r>
            <w:r w:rsidRPr="00296389">
              <w:tab/>
              <w:t>Prior to Completion</w:t>
            </w:r>
          </w:p>
          <w:p w14:paraId="26838138" w14:textId="77777777" w:rsidR="000318C7" w:rsidRPr="00296389" w:rsidRDefault="000318C7" w:rsidP="000318C7">
            <w:pPr>
              <w:pStyle w:val="Contentslevel1GC"/>
            </w:pPr>
            <w:r w:rsidRPr="00296389">
              <w:t>8.</w:t>
            </w:r>
            <w:r w:rsidRPr="00296389">
              <w:tab/>
              <w:t>Closing</w:t>
            </w:r>
          </w:p>
          <w:p w14:paraId="1E01042F" w14:textId="77777777" w:rsidR="000318C7" w:rsidRPr="00296389" w:rsidRDefault="000318C7" w:rsidP="000318C7">
            <w:pPr>
              <w:pStyle w:val="Contentslevel1GC"/>
              <w:ind w:right="-14"/>
            </w:pPr>
            <w:r w:rsidRPr="00296389">
              <w:t>9.</w:t>
            </w:r>
            <w:r w:rsidRPr="00296389">
              <w:tab/>
            </w:r>
            <w:proofErr w:type="spellStart"/>
            <w:r w:rsidRPr="00296389">
              <w:t>Post Closing</w:t>
            </w:r>
            <w:proofErr w:type="spellEnd"/>
          </w:p>
          <w:p w14:paraId="280A3373" w14:textId="77777777" w:rsidR="000318C7" w:rsidRPr="00296389" w:rsidRDefault="000318C7" w:rsidP="000318C7">
            <w:pPr>
              <w:pStyle w:val="Contentslevel1GC"/>
              <w:ind w:right="-14"/>
            </w:pPr>
            <w:r w:rsidRPr="00296389">
              <w:t>10.</w:t>
            </w:r>
            <w:r w:rsidRPr="00296389">
              <w:tab/>
              <w:t>Closing the File</w:t>
            </w:r>
          </w:p>
        </w:tc>
        <w:tc>
          <w:tcPr>
            <w:tcW w:w="450" w:type="dxa"/>
            <w:tcBorders>
              <w:left w:val="single" w:sz="6" w:space="0" w:color="auto"/>
            </w:tcBorders>
          </w:tcPr>
          <w:p w14:paraId="2A649B58" w14:textId="77777777" w:rsidR="000318C7" w:rsidRPr="00296389" w:rsidRDefault="000318C7" w:rsidP="000318C7">
            <w:pPr>
              <w:pStyle w:val="unformattedtext"/>
              <w:spacing w:before="60"/>
              <w:jc w:val="center"/>
            </w:pPr>
          </w:p>
        </w:tc>
        <w:tc>
          <w:tcPr>
            <w:tcW w:w="450" w:type="dxa"/>
            <w:tcBorders>
              <w:left w:val="single" w:sz="6" w:space="0" w:color="auto"/>
            </w:tcBorders>
          </w:tcPr>
          <w:p w14:paraId="70A84D44" w14:textId="77777777" w:rsidR="000318C7" w:rsidRPr="00296389" w:rsidRDefault="000318C7" w:rsidP="000318C7">
            <w:pPr>
              <w:pStyle w:val="unformattedtext"/>
              <w:spacing w:before="60"/>
              <w:jc w:val="center"/>
            </w:pPr>
          </w:p>
        </w:tc>
        <w:tc>
          <w:tcPr>
            <w:tcW w:w="450" w:type="dxa"/>
            <w:tcBorders>
              <w:left w:val="single" w:sz="6" w:space="0" w:color="auto"/>
            </w:tcBorders>
          </w:tcPr>
          <w:p w14:paraId="03A922CB" w14:textId="77777777" w:rsidR="000318C7" w:rsidRPr="00296389" w:rsidRDefault="000318C7" w:rsidP="000318C7">
            <w:pPr>
              <w:pStyle w:val="unformattedtext"/>
              <w:spacing w:before="60"/>
              <w:jc w:val="center"/>
            </w:pPr>
          </w:p>
        </w:tc>
        <w:tc>
          <w:tcPr>
            <w:tcW w:w="1001" w:type="dxa"/>
            <w:tcBorders>
              <w:left w:val="single" w:sz="6" w:space="0" w:color="auto"/>
            </w:tcBorders>
          </w:tcPr>
          <w:p w14:paraId="0AA8673E" w14:textId="77777777" w:rsidR="000318C7" w:rsidRPr="00296389" w:rsidRDefault="000318C7" w:rsidP="000318C7">
            <w:pPr>
              <w:pStyle w:val="unformattedtext"/>
              <w:spacing w:before="60"/>
              <w:jc w:val="center"/>
            </w:pPr>
          </w:p>
        </w:tc>
        <w:tc>
          <w:tcPr>
            <w:tcW w:w="1001" w:type="dxa"/>
            <w:tcBorders>
              <w:left w:val="single" w:sz="6" w:space="0" w:color="auto"/>
            </w:tcBorders>
          </w:tcPr>
          <w:p w14:paraId="798D706A" w14:textId="77777777" w:rsidR="000318C7" w:rsidRPr="00296389" w:rsidRDefault="000318C7" w:rsidP="000318C7">
            <w:pPr>
              <w:pStyle w:val="unformattedtext"/>
              <w:spacing w:before="60"/>
              <w:jc w:val="center"/>
            </w:pPr>
          </w:p>
        </w:tc>
      </w:tr>
      <w:tr w:rsidR="000318C7" w:rsidRPr="00296389" w14:paraId="00A8B4D7" w14:textId="77777777" w:rsidTr="00086AE2">
        <w:trPr>
          <w:cantSplit/>
          <w:trHeight w:val="432"/>
        </w:trPr>
        <w:tc>
          <w:tcPr>
            <w:tcW w:w="6948" w:type="dxa"/>
          </w:tcPr>
          <w:p w14:paraId="289BF120" w14:textId="77777777" w:rsidR="000318C7" w:rsidRPr="00296389" w:rsidRDefault="000318C7" w:rsidP="000318C7">
            <w:pPr>
              <w:pStyle w:val="centre"/>
              <w:spacing w:before="160"/>
            </w:pPr>
            <w:r w:rsidRPr="00296389">
              <w:t>checklist</w:t>
            </w:r>
          </w:p>
        </w:tc>
        <w:tc>
          <w:tcPr>
            <w:tcW w:w="450" w:type="dxa"/>
            <w:tcBorders>
              <w:left w:val="single" w:sz="6" w:space="0" w:color="auto"/>
            </w:tcBorders>
          </w:tcPr>
          <w:p w14:paraId="017E2C8D" w14:textId="77777777" w:rsidR="000318C7" w:rsidRPr="00296389" w:rsidRDefault="000318C7" w:rsidP="000318C7">
            <w:pPr>
              <w:pStyle w:val="unformattedtext"/>
              <w:spacing w:before="60"/>
              <w:jc w:val="center"/>
            </w:pPr>
          </w:p>
        </w:tc>
        <w:tc>
          <w:tcPr>
            <w:tcW w:w="450" w:type="dxa"/>
            <w:tcBorders>
              <w:left w:val="single" w:sz="6" w:space="0" w:color="auto"/>
            </w:tcBorders>
          </w:tcPr>
          <w:p w14:paraId="607FBB1E" w14:textId="77777777" w:rsidR="000318C7" w:rsidRPr="00296389" w:rsidRDefault="000318C7" w:rsidP="000318C7">
            <w:pPr>
              <w:pStyle w:val="unformattedtext"/>
              <w:spacing w:before="60"/>
              <w:jc w:val="center"/>
            </w:pPr>
          </w:p>
        </w:tc>
        <w:tc>
          <w:tcPr>
            <w:tcW w:w="450" w:type="dxa"/>
            <w:tcBorders>
              <w:left w:val="single" w:sz="6" w:space="0" w:color="auto"/>
            </w:tcBorders>
          </w:tcPr>
          <w:p w14:paraId="1F3A59F3" w14:textId="77777777" w:rsidR="000318C7" w:rsidRPr="00296389" w:rsidRDefault="000318C7" w:rsidP="000318C7">
            <w:pPr>
              <w:pStyle w:val="unformattedtext"/>
              <w:spacing w:before="60"/>
              <w:jc w:val="center"/>
            </w:pPr>
          </w:p>
        </w:tc>
        <w:tc>
          <w:tcPr>
            <w:tcW w:w="1001" w:type="dxa"/>
            <w:tcBorders>
              <w:left w:val="single" w:sz="6" w:space="0" w:color="auto"/>
            </w:tcBorders>
          </w:tcPr>
          <w:p w14:paraId="1C997B5F" w14:textId="77777777" w:rsidR="000318C7" w:rsidRPr="00296389" w:rsidRDefault="000318C7" w:rsidP="000318C7">
            <w:pPr>
              <w:pStyle w:val="unformattedtext"/>
              <w:spacing w:before="60"/>
              <w:jc w:val="center"/>
            </w:pPr>
          </w:p>
        </w:tc>
        <w:tc>
          <w:tcPr>
            <w:tcW w:w="1001" w:type="dxa"/>
            <w:tcBorders>
              <w:left w:val="single" w:sz="6" w:space="0" w:color="auto"/>
            </w:tcBorders>
          </w:tcPr>
          <w:p w14:paraId="471EB8EA" w14:textId="77777777" w:rsidR="000318C7" w:rsidRPr="00296389" w:rsidRDefault="000318C7" w:rsidP="000318C7">
            <w:pPr>
              <w:pStyle w:val="unformattedtext"/>
              <w:spacing w:before="60"/>
              <w:jc w:val="center"/>
            </w:pPr>
          </w:p>
        </w:tc>
      </w:tr>
      <w:tr w:rsidR="000318C7" w:rsidRPr="00296389" w14:paraId="6A4D9579" w14:textId="77777777">
        <w:trPr>
          <w:cantSplit/>
        </w:trPr>
        <w:tc>
          <w:tcPr>
            <w:tcW w:w="6948" w:type="dxa"/>
          </w:tcPr>
          <w:p w14:paraId="632E48B0" w14:textId="77777777" w:rsidR="000318C7" w:rsidRPr="00296389" w:rsidRDefault="000318C7" w:rsidP="000318C7">
            <w:pPr>
              <w:pStyle w:val="NumberedheadingGH"/>
              <w:keepNext w:val="0"/>
              <w:ind w:left="446" w:hanging="446"/>
            </w:pPr>
            <w:r w:rsidRPr="00296389">
              <w:t>1.</w:t>
            </w:r>
            <w:r w:rsidRPr="00296389">
              <w:tab/>
              <w:t>initial contact</w:t>
            </w:r>
          </w:p>
        </w:tc>
        <w:tc>
          <w:tcPr>
            <w:tcW w:w="450" w:type="dxa"/>
            <w:tcBorders>
              <w:left w:val="single" w:sz="6" w:space="0" w:color="auto"/>
            </w:tcBorders>
          </w:tcPr>
          <w:p w14:paraId="01A764B4" w14:textId="77777777" w:rsidR="000318C7" w:rsidRPr="00296389" w:rsidRDefault="000318C7" w:rsidP="000318C7">
            <w:pPr>
              <w:pStyle w:val="unformattedtext"/>
              <w:spacing w:before="60"/>
              <w:jc w:val="center"/>
            </w:pPr>
          </w:p>
        </w:tc>
        <w:tc>
          <w:tcPr>
            <w:tcW w:w="450" w:type="dxa"/>
            <w:tcBorders>
              <w:left w:val="single" w:sz="6" w:space="0" w:color="auto"/>
            </w:tcBorders>
          </w:tcPr>
          <w:p w14:paraId="0DCF0763" w14:textId="77777777" w:rsidR="000318C7" w:rsidRPr="00296389" w:rsidRDefault="000318C7" w:rsidP="000318C7">
            <w:pPr>
              <w:pStyle w:val="unformattedtext"/>
              <w:spacing w:before="60"/>
              <w:jc w:val="center"/>
            </w:pPr>
          </w:p>
        </w:tc>
        <w:tc>
          <w:tcPr>
            <w:tcW w:w="450" w:type="dxa"/>
            <w:tcBorders>
              <w:left w:val="single" w:sz="6" w:space="0" w:color="auto"/>
            </w:tcBorders>
          </w:tcPr>
          <w:p w14:paraId="5A5B2B12" w14:textId="77777777" w:rsidR="000318C7" w:rsidRPr="00296389" w:rsidRDefault="000318C7" w:rsidP="000318C7">
            <w:pPr>
              <w:pStyle w:val="unformattedtext"/>
              <w:spacing w:before="60"/>
              <w:jc w:val="center"/>
            </w:pPr>
          </w:p>
        </w:tc>
        <w:tc>
          <w:tcPr>
            <w:tcW w:w="1001" w:type="dxa"/>
            <w:tcBorders>
              <w:left w:val="single" w:sz="6" w:space="0" w:color="auto"/>
            </w:tcBorders>
          </w:tcPr>
          <w:p w14:paraId="7690292A" w14:textId="77777777" w:rsidR="000318C7" w:rsidRPr="00296389" w:rsidRDefault="000318C7" w:rsidP="000318C7">
            <w:pPr>
              <w:pStyle w:val="unformattedtext"/>
              <w:spacing w:before="60"/>
              <w:jc w:val="center"/>
            </w:pPr>
          </w:p>
        </w:tc>
        <w:tc>
          <w:tcPr>
            <w:tcW w:w="1001" w:type="dxa"/>
            <w:tcBorders>
              <w:left w:val="single" w:sz="6" w:space="0" w:color="auto"/>
            </w:tcBorders>
          </w:tcPr>
          <w:p w14:paraId="13882DB1" w14:textId="77777777" w:rsidR="000318C7" w:rsidRPr="00296389" w:rsidRDefault="000318C7" w:rsidP="000318C7">
            <w:pPr>
              <w:pStyle w:val="unformattedtext"/>
              <w:spacing w:before="60"/>
              <w:jc w:val="center"/>
            </w:pPr>
          </w:p>
        </w:tc>
      </w:tr>
      <w:tr w:rsidR="000318C7" w:rsidRPr="00296389" w14:paraId="5352B1B4" w14:textId="77777777" w:rsidTr="00DA4309">
        <w:trPr>
          <w:cantSplit/>
          <w:trHeight w:val="252"/>
        </w:trPr>
        <w:tc>
          <w:tcPr>
            <w:tcW w:w="6948" w:type="dxa"/>
          </w:tcPr>
          <w:p w14:paraId="3D6C294F" w14:textId="4D3C91DF" w:rsidR="000318C7" w:rsidRPr="00296389" w:rsidRDefault="000318C7" w:rsidP="000318C7">
            <w:pPr>
              <w:pStyle w:val="Level111G1"/>
            </w:pPr>
            <w:r w:rsidRPr="00296389">
              <w:tab/>
              <w:t>1.1</w:t>
            </w:r>
            <w:r w:rsidRPr="00296389">
              <w:tab/>
              <w:t xml:space="preserve">Arrange the initial interview. </w:t>
            </w:r>
          </w:p>
        </w:tc>
        <w:tc>
          <w:tcPr>
            <w:tcW w:w="450" w:type="dxa"/>
            <w:tcBorders>
              <w:left w:val="single" w:sz="6" w:space="0" w:color="auto"/>
            </w:tcBorders>
          </w:tcPr>
          <w:p w14:paraId="79799A2E" w14:textId="77777777" w:rsidR="000318C7" w:rsidRPr="00296389" w:rsidRDefault="000318C7" w:rsidP="000318C7">
            <w:pPr>
              <w:pStyle w:val="Level111G1"/>
            </w:pPr>
          </w:p>
        </w:tc>
        <w:tc>
          <w:tcPr>
            <w:tcW w:w="450" w:type="dxa"/>
            <w:tcBorders>
              <w:left w:val="single" w:sz="6" w:space="0" w:color="auto"/>
            </w:tcBorders>
          </w:tcPr>
          <w:p w14:paraId="491CD8C9" w14:textId="77777777" w:rsidR="000318C7" w:rsidRPr="00296389" w:rsidRDefault="000318C7" w:rsidP="000318C7">
            <w:pPr>
              <w:pStyle w:val="Level111G1"/>
            </w:pPr>
          </w:p>
        </w:tc>
        <w:tc>
          <w:tcPr>
            <w:tcW w:w="450" w:type="dxa"/>
            <w:tcBorders>
              <w:left w:val="single" w:sz="6" w:space="0" w:color="auto"/>
            </w:tcBorders>
          </w:tcPr>
          <w:p w14:paraId="72B57D72" w14:textId="77777777" w:rsidR="000318C7" w:rsidRPr="00296389" w:rsidRDefault="000318C7" w:rsidP="000318C7">
            <w:pPr>
              <w:pStyle w:val="Level111G1"/>
            </w:pPr>
          </w:p>
        </w:tc>
        <w:tc>
          <w:tcPr>
            <w:tcW w:w="1001" w:type="dxa"/>
            <w:tcBorders>
              <w:left w:val="single" w:sz="6" w:space="0" w:color="auto"/>
            </w:tcBorders>
          </w:tcPr>
          <w:p w14:paraId="379A63DE" w14:textId="77777777" w:rsidR="000318C7" w:rsidRPr="00296389" w:rsidRDefault="000318C7" w:rsidP="000318C7">
            <w:pPr>
              <w:pStyle w:val="Level111G1"/>
            </w:pPr>
          </w:p>
        </w:tc>
        <w:tc>
          <w:tcPr>
            <w:tcW w:w="1001" w:type="dxa"/>
            <w:tcBorders>
              <w:left w:val="single" w:sz="6" w:space="0" w:color="auto"/>
            </w:tcBorders>
          </w:tcPr>
          <w:p w14:paraId="38F61364" w14:textId="77777777" w:rsidR="000318C7" w:rsidRPr="00296389" w:rsidRDefault="000318C7" w:rsidP="000318C7">
            <w:pPr>
              <w:pStyle w:val="Level111G1"/>
            </w:pPr>
          </w:p>
        </w:tc>
      </w:tr>
      <w:tr w:rsidR="000318C7" w:rsidRPr="00296389" w14:paraId="7D2908A5" w14:textId="77777777" w:rsidTr="00DA4309">
        <w:trPr>
          <w:cantSplit/>
          <w:trHeight w:val="252"/>
        </w:trPr>
        <w:tc>
          <w:tcPr>
            <w:tcW w:w="6948" w:type="dxa"/>
          </w:tcPr>
          <w:p w14:paraId="7D1F15A0" w14:textId="5A7AFA3B" w:rsidR="000318C7" w:rsidRPr="00296389" w:rsidRDefault="000318C7" w:rsidP="000318C7">
            <w:pPr>
              <w:pStyle w:val="Level111G1"/>
            </w:pPr>
            <w:r w:rsidRPr="00296389">
              <w:tab/>
              <w:t>1.2</w:t>
            </w:r>
            <w:r w:rsidRPr="00296389">
              <w:tab/>
              <w:t xml:space="preserve">Conduct a conflicts of interest check and refer to the </w:t>
            </w:r>
            <w:r w:rsidRPr="00296389">
              <w:rPr>
                <w:bCs/>
                <w:smallCaps/>
              </w:rPr>
              <w:t xml:space="preserve">client </w:t>
            </w:r>
            <w:r w:rsidRPr="00296389">
              <w:rPr>
                <w:smallCaps/>
              </w:rPr>
              <w:t>file opening and closing</w:t>
            </w:r>
            <w:r w:rsidRPr="00296389">
              <w:t xml:space="preserve"> (A-2) checklist.</w:t>
            </w:r>
          </w:p>
        </w:tc>
        <w:tc>
          <w:tcPr>
            <w:tcW w:w="450" w:type="dxa"/>
            <w:tcBorders>
              <w:left w:val="single" w:sz="6" w:space="0" w:color="auto"/>
            </w:tcBorders>
          </w:tcPr>
          <w:p w14:paraId="2C8DA4FF" w14:textId="77777777" w:rsidR="000318C7" w:rsidRPr="00296389" w:rsidRDefault="000318C7" w:rsidP="000318C7">
            <w:pPr>
              <w:pStyle w:val="Level111G1"/>
            </w:pPr>
          </w:p>
        </w:tc>
        <w:tc>
          <w:tcPr>
            <w:tcW w:w="450" w:type="dxa"/>
            <w:tcBorders>
              <w:left w:val="single" w:sz="6" w:space="0" w:color="auto"/>
            </w:tcBorders>
          </w:tcPr>
          <w:p w14:paraId="50FF8681" w14:textId="77777777" w:rsidR="000318C7" w:rsidRPr="00296389" w:rsidRDefault="000318C7" w:rsidP="000318C7">
            <w:pPr>
              <w:pStyle w:val="Level111G1"/>
            </w:pPr>
          </w:p>
        </w:tc>
        <w:tc>
          <w:tcPr>
            <w:tcW w:w="450" w:type="dxa"/>
            <w:tcBorders>
              <w:left w:val="single" w:sz="6" w:space="0" w:color="auto"/>
            </w:tcBorders>
          </w:tcPr>
          <w:p w14:paraId="75D7E1B8" w14:textId="77777777" w:rsidR="000318C7" w:rsidRPr="00296389" w:rsidRDefault="000318C7" w:rsidP="000318C7">
            <w:pPr>
              <w:pStyle w:val="Level111G1"/>
            </w:pPr>
          </w:p>
        </w:tc>
        <w:tc>
          <w:tcPr>
            <w:tcW w:w="1001" w:type="dxa"/>
            <w:tcBorders>
              <w:left w:val="single" w:sz="6" w:space="0" w:color="auto"/>
            </w:tcBorders>
          </w:tcPr>
          <w:p w14:paraId="75FB4E65" w14:textId="77777777" w:rsidR="000318C7" w:rsidRPr="00296389" w:rsidRDefault="000318C7" w:rsidP="000318C7">
            <w:pPr>
              <w:pStyle w:val="Level111G1"/>
            </w:pPr>
          </w:p>
        </w:tc>
        <w:tc>
          <w:tcPr>
            <w:tcW w:w="1001" w:type="dxa"/>
            <w:tcBorders>
              <w:left w:val="single" w:sz="6" w:space="0" w:color="auto"/>
            </w:tcBorders>
          </w:tcPr>
          <w:p w14:paraId="44FB70F4" w14:textId="77777777" w:rsidR="000318C7" w:rsidRPr="00296389" w:rsidRDefault="000318C7" w:rsidP="000318C7">
            <w:pPr>
              <w:pStyle w:val="Level111G1"/>
            </w:pPr>
          </w:p>
        </w:tc>
      </w:tr>
      <w:tr w:rsidR="000318C7" w:rsidRPr="00296389" w14:paraId="22B10BA3" w14:textId="77777777" w:rsidTr="004B2A23">
        <w:trPr>
          <w:cantSplit/>
          <w:trHeight w:val="4023"/>
        </w:trPr>
        <w:tc>
          <w:tcPr>
            <w:tcW w:w="6948" w:type="dxa"/>
          </w:tcPr>
          <w:p w14:paraId="2CA97A3D" w14:textId="5FF1F34B" w:rsidR="000318C7" w:rsidRPr="00296389" w:rsidRDefault="000318C7" w:rsidP="000318C7">
            <w:pPr>
              <w:pStyle w:val="Level111G1"/>
            </w:pPr>
            <w:r w:rsidRPr="00296389">
              <w:tab/>
              <w:t>1.3</w:t>
            </w:r>
            <w:r w:rsidRPr="00296389">
              <w:tab/>
              <w:t xml:space="preserve">Confirm compliance with Law Society Rules 3-98 to 3-110 for client identification and verification and the source of money for financial transactions, and complete the </w:t>
            </w:r>
            <w:r w:rsidRPr="00296389">
              <w:rPr>
                <w:smallCaps/>
              </w:rPr>
              <w:t>client identification</w:t>
            </w:r>
            <w:r w:rsidRPr="00296389">
              <w:t xml:space="preserve">, </w:t>
            </w:r>
            <w:r w:rsidRPr="00296389">
              <w:rPr>
                <w:smallCaps/>
              </w:rPr>
              <w:t xml:space="preserve">verification, and source of money </w:t>
            </w:r>
            <w:r w:rsidRPr="00296389">
              <w:t xml:space="preserve">(A-1) checklist. Consider periodic monitoring requirements (Law Society Rule 3-110). If the client is a company or other organization, note the rules about verifying an organization’s identity and the individual(s) </w:t>
            </w:r>
            <w:r w:rsidR="005157BD" w:rsidRPr="00296389">
              <w:t>instructing you on the organization’s behalf as well as identifying shareholders, directors and owners and obtaining information about the organization’s ownership, control and structure. Criminals use ordinary legal instruments to launder money, including private mortgages, shell and numbered companies, bare trusts, and nominees, attempting to disguise the true owners of real property, the beneficial owners. See “Money laundering, fraud, and real estate” in the “Of note” section at the beginning of this checklist for more information. Be alert to red flags.</w:t>
            </w:r>
          </w:p>
        </w:tc>
        <w:tc>
          <w:tcPr>
            <w:tcW w:w="450" w:type="dxa"/>
            <w:tcBorders>
              <w:left w:val="single" w:sz="6" w:space="0" w:color="auto"/>
            </w:tcBorders>
          </w:tcPr>
          <w:p w14:paraId="7CC33911" w14:textId="77777777" w:rsidR="000318C7" w:rsidRPr="00296389" w:rsidRDefault="000318C7" w:rsidP="000318C7">
            <w:pPr>
              <w:pStyle w:val="Level111G1"/>
            </w:pPr>
          </w:p>
        </w:tc>
        <w:tc>
          <w:tcPr>
            <w:tcW w:w="450" w:type="dxa"/>
            <w:tcBorders>
              <w:left w:val="single" w:sz="6" w:space="0" w:color="auto"/>
            </w:tcBorders>
          </w:tcPr>
          <w:p w14:paraId="6871493E" w14:textId="77777777" w:rsidR="000318C7" w:rsidRPr="00296389" w:rsidRDefault="000318C7" w:rsidP="000318C7">
            <w:pPr>
              <w:pStyle w:val="Level111G1"/>
            </w:pPr>
          </w:p>
        </w:tc>
        <w:tc>
          <w:tcPr>
            <w:tcW w:w="450" w:type="dxa"/>
            <w:tcBorders>
              <w:left w:val="single" w:sz="6" w:space="0" w:color="auto"/>
            </w:tcBorders>
          </w:tcPr>
          <w:p w14:paraId="5D13CA54" w14:textId="77777777" w:rsidR="000318C7" w:rsidRPr="00296389" w:rsidRDefault="000318C7" w:rsidP="000318C7">
            <w:pPr>
              <w:pStyle w:val="Level111G1"/>
            </w:pPr>
          </w:p>
        </w:tc>
        <w:tc>
          <w:tcPr>
            <w:tcW w:w="1001" w:type="dxa"/>
            <w:tcBorders>
              <w:left w:val="single" w:sz="6" w:space="0" w:color="auto"/>
            </w:tcBorders>
          </w:tcPr>
          <w:p w14:paraId="5B45ED8D" w14:textId="77777777" w:rsidR="000318C7" w:rsidRPr="00296389" w:rsidRDefault="000318C7" w:rsidP="000318C7">
            <w:pPr>
              <w:pStyle w:val="Level111G1"/>
            </w:pPr>
          </w:p>
        </w:tc>
        <w:tc>
          <w:tcPr>
            <w:tcW w:w="1001" w:type="dxa"/>
            <w:tcBorders>
              <w:left w:val="single" w:sz="6" w:space="0" w:color="auto"/>
            </w:tcBorders>
          </w:tcPr>
          <w:p w14:paraId="24B72FCA" w14:textId="77777777" w:rsidR="000318C7" w:rsidRPr="00296389" w:rsidRDefault="000318C7" w:rsidP="000318C7">
            <w:pPr>
              <w:pStyle w:val="Level111G1"/>
            </w:pPr>
          </w:p>
        </w:tc>
      </w:tr>
      <w:tr w:rsidR="000318C7" w:rsidRPr="00296389" w14:paraId="587730E8" w14:textId="77777777" w:rsidTr="002A7E4D">
        <w:trPr>
          <w:cantSplit/>
          <w:trHeight w:val="1431"/>
        </w:trPr>
        <w:tc>
          <w:tcPr>
            <w:tcW w:w="6948" w:type="dxa"/>
          </w:tcPr>
          <w:p w14:paraId="3B5A05E3" w14:textId="77777777" w:rsidR="000318C7" w:rsidRPr="00296389" w:rsidRDefault="000318C7" w:rsidP="000318C7">
            <w:pPr>
              <w:pStyle w:val="Level111G1"/>
            </w:pPr>
            <w:r w:rsidRPr="00296389">
              <w:lastRenderedPageBreak/>
              <w:tab/>
              <w:t>1.4</w:t>
            </w:r>
            <w:r w:rsidRPr="00296389">
              <w:tab/>
              <w:t xml:space="preserve">Discuss and confirm the terms of your retainer and the calculation of your fee. Refer to the </w:t>
            </w:r>
            <w:r w:rsidRPr="00296389">
              <w:rPr>
                <w:bCs/>
                <w:smallCaps/>
              </w:rPr>
              <w:t xml:space="preserve">client </w:t>
            </w:r>
            <w:r w:rsidRPr="00296389">
              <w:rPr>
                <w:smallCaps/>
              </w:rPr>
              <w:t>file opening and closing</w:t>
            </w:r>
            <w:r w:rsidRPr="00296389">
              <w:t xml:space="preserve"> (A-2) checklist. Consider whether the retainer adequately reflects undertakings required of the purchaser’s solicitor (e.g., mortgage funding and clearing title). Also advise that if the transaction becomes more complicated, the fees and disbursements might have to be increased. Explain conflict rules.</w:t>
            </w:r>
          </w:p>
        </w:tc>
        <w:tc>
          <w:tcPr>
            <w:tcW w:w="450" w:type="dxa"/>
            <w:tcBorders>
              <w:left w:val="single" w:sz="6" w:space="0" w:color="auto"/>
            </w:tcBorders>
          </w:tcPr>
          <w:p w14:paraId="07A0B05B" w14:textId="77777777" w:rsidR="000318C7" w:rsidRPr="00296389" w:rsidRDefault="000318C7" w:rsidP="000318C7">
            <w:pPr>
              <w:pStyle w:val="Level111G1"/>
            </w:pPr>
          </w:p>
        </w:tc>
        <w:tc>
          <w:tcPr>
            <w:tcW w:w="450" w:type="dxa"/>
            <w:tcBorders>
              <w:left w:val="single" w:sz="6" w:space="0" w:color="auto"/>
            </w:tcBorders>
          </w:tcPr>
          <w:p w14:paraId="3A9A5333" w14:textId="77777777" w:rsidR="000318C7" w:rsidRPr="00296389" w:rsidRDefault="000318C7" w:rsidP="000318C7">
            <w:pPr>
              <w:pStyle w:val="Level111G1"/>
            </w:pPr>
          </w:p>
        </w:tc>
        <w:tc>
          <w:tcPr>
            <w:tcW w:w="450" w:type="dxa"/>
            <w:tcBorders>
              <w:left w:val="single" w:sz="6" w:space="0" w:color="auto"/>
            </w:tcBorders>
          </w:tcPr>
          <w:p w14:paraId="4D769196" w14:textId="77777777" w:rsidR="000318C7" w:rsidRPr="00296389" w:rsidRDefault="000318C7" w:rsidP="000318C7">
            <w:pPr>
              <w:pStyle w:val="Level111G1"/>
            </w:pPr>
          </w:p>
        </w:tc>
        <w:tc>
          <w:tcPr>
            <w:tcW w:w="1001" w:type="dxa"/>
            <w:tcBorders>
              <w:left w:val="single" w:sz="6" w:space="0" w:color="auto"/>
            </w:tcBorders>
          </w:tcPr>
          <w:p w14:paraId="58BBFAF6" w14:textId="77777777" w:rsidR="000318C7" w:rsidRPr="00296389" w:rsidRDefault="000318C7" w:rsidP="000318C7">
            <w:pPr>
              <w:pStyle w:val="Level111G1"/>
            </w:pPr>
          </w:p>
        </w:tc>
        <w:tc>
          <w:tcPr>
            <w:tcW w:w="1001" w:type="dxa"/>
            <w:tcBorders>
              <w:left w:val="single" w:sz="6" w:space="0" w:color="auto"/>
            </w:tcBorders>
          </w:tcPr>
          <w:p w14:paraId="3E97968B" w14:textId="77777777" w:rsidR="000318C7" w:rsidRPr="00296389" w:rsidRDefault="000318C7" w:rsidP="000318C7">
            <w:pPr>
              <w:pStyle w:val="Level111G1"/>
            </w:pPr>
          </w:p>
        </w:tc>
      </w:tr>
      <w:tr w:rsidR="000318C7" w:rsidRPr="00296389" w14:paraId="43633D82" w14:textId="77777777" w:rsidTr="00E56A65">
        <w:trPr>
          <w:cantSplit/>
          <w:trHeight w:val="738"/>
        </w:trPr>
        <w:tc>
          <w:tcPr>
            <w:tcW w:w="6948" w:type="dxa"/>
          </w:tcPr>
          <w:p w14:paraId="6F9C0906" w14:textId="77777777" w:rsidR="000318C7" w:rsidRPr="00296389" w:rsidRDefault="000318C7" w:rsidP="000318C7">
            <w:pPr>
              <w:pStyle w:val="Level111G1"/>
            </w:pPr>
            <w:r w:rsidRPr="00296389">
              <w:tab/>
              <w:t>1.5</w:t>
            </w:r>
            <w:r w:rsidRPr="00296389">
              <w:tab/>
              <w:t>Ascertain whether the client wants to complete the transaction or if they are aware of any potential problems that may affect completion (e.g., financial difficulties).</w:t>
            </w:r>
          </w:p>
        </w:tc>
        <w:tc>
          <w:tcPr>
            <w:tcW w:w="450" w:type="dxa"/>
            <w:tcBorders>
              <w:left w:val="single" w:sz="6" w:space="0" w:color="auto"/>
            </w:tcBorders>
          </w:tcPr>
          <w:p w14:paraId="501315BA" w14:textId="77777777" w:rsidR="000318C7" w:rsidRPr="00296389" w:rsidRDefault="000318C7" w:rsidP="000318C7">
            <w:pPr>
              <w:pStyle w:val="Level111G1"/>
            </w:pPr>
          </w:p>
        </w:tc>
        <w:tc>
          <w:tcPr>
            <w:tcW w:w="450" w:type="dxa"/>
            <w:tcBorders>
              <w:left w:val="single" w:sz="6" w:space="0" w:color="auto"/>
            </w:tcBorders>
          </w:tcPr>
          <w:p w14:paraId="073565CD" w14:textId="77777777" w:rsidR="000318C7" w:rsidRPr="00296389" w:rsidRDefault="000318C7" w:rsidP="000318C7">
            <w:pPr>
              <w:pStyle w:val="Level111G1"/>
            </w:pPr>
          </w:p>
        </w:tc>
        <w:tc>
          <w:tcPr>
            <w:tcW w:w="450" w:type="dxa"/>
            <w:tcBorders>
              <w:left w:val="single" w:sz="6" w:space="0" w:color="auto"/>
            </w:tcBorders>
          </w:tcPr>
          <w:p w14:paraId="268F2C29" w14:textId="77777777" w:rsidR="000318C7" w:rsidRPr="00296389" w:rsidRDefault="000318C7" w:rsidP="000318C7">
            <w:pPr>
              <w:pStyle w:val="Level111G1"/>
            </w:pPr>
          </w:p>
        </w:tc>
        <w:tc>
          <w:tcPr>
            <w:tcW w:w="1001" w:type="dxa"/>
            <w:tcBorders>
              <w:left w:val="single" w:sz="6" w:space="0" w:color="auto"/>
            </w:tcBorders>
          </w:tcPr>
          <w:p w14:paraId="5D9DEDB2" w14:textId="77777777" w:rsidR="000318C7" w:rsidRPr="00296389" w:rsidRDefault="000318C7" w:rsidP="000318C7">
            <w:pPr>
              <w:pStyle w:val="Level111G1"/>
            </w:pPr>
          </w:p>
        </w:tc>
        <w:tc>
          <w:tcPr>
            <w:tcW w:w="1001" w:type="dxa"/>
            <w:tcBorders>
              <w:left w:val="single" w:sz="6" w:space="0" w:color="auto"/>
            </w:tcBorders>
          </w:tcPr>
          <w:p w14:paraId="0EB4A67A" w14:textId="77777777" w:rsidR="000318C7" w:rsidRPr="00296389" w:rsidRDefault="000318C7" w:rsidP="000318C7">
            <w:pPr>
              <w:pStyle w:val="Level111G1"/>
            </w:pPr>
          </w:p>
        </w:tc>
      </w:tr>
      <w:tr w:rsidR="000318C7" w:rsidRPr="00296389" w14:paraId="6F16D1A4" w14:textId="77777777" w:rsidTr="00E56A65">
        <w:trPr>
          <w:cantSplit/>
          <w:trHeight w:val="738"/>
        </w:trPr>
        <w:tc>
          <w:tcPr>
            <w:tcW w:w="6948" w:type="dxa"/>
          </w:tcPr>
          <w:p w14:paraId="513B7DFD" w14:textId="77777777" w:rsidR="000318C7" w:rsidRPr="00296389" w:rsidRDefault="000318C7" w:rsidP="000318C7">
            <w:pPr>
              <w:pStyle w:val="Level111G1"/>
            </w:pPr>
            <w:r w:rsidRPr="00296389">
              <w:tab/>
              <w:t>1.6</w:t>
            </w:r>
            <w:r w:rsidRPr="00296389">
              <w:tab/>
              <w:t>Ask the client or real estate licensee for a copy of the purchase contract, executed by the vendor and purchaser, if you do not already have one. Also ask for copies of any other writings that may affect the contract (e.g., disclosure statement, property disclosure statement, and all addenda including those regarding subject removal and time extensions). Obtain copies of the sales record sheet from the real estate licensees (one copy from the listing sales office and one from the selling sales office).</w:t>
            </w:r>
          </w:p>
        </w:tc>
        <w:tc>
          <w:tcPr>
            <w:tcW w:w="450" w:type="dxa"/>
            <w:tcBorders>
              <w:left w:val="single" w:sz="6" w:space="0" w:color="auto"/>
            </w:tcBorders>
          </w:tcPr>
          <w:p w14:paraId="725D43F9" w14:textId="77777777" w:rsidR="000318C7" w:rsidRPr="00296389" w:rsidRDefault="000318C7" w:rsidP="000318C7">
            <w:pPr>
              <w:pStyle w:val="Level111G1"/>
            </w:pPr>
          </w:p>
        </w:tc>
        <w:tc>
          <w:tcPr>
            <w:tcW w:w="450" w:type="dxa"/>
            <w:tcBorders>
              <w:left w:val="single" w:sz="6" w:space="0" w:color="auto"/>
            </w:tcBorders>
          </w:tcPr>
          <w:p w14:paraId="7F05AB54" w14:textId="77777777" w:rsidR="000318C7" w:rsidRPr="00296389" w:rsidRDefault="000318C7" w:rsidP="000318C7">
            <w:pPr>
              <w:pStyle w:val="Level111G1"/>
            </w:pPr>
          </w:p>
        </w:tc>
        <w:tc>
          <w:tcPr>
            <w:tcW w:w="450" w:type="dxa"/>
            <w:tcBorders>
              <w:left w:val="single" w:sz="6" w:space="0" w:color="auto"/>
            </w:tcBorders>
          </w:tcPr>
          <w:p w14:paraId="178AA9BB" w14:textId="77777777" w:rsidR="000318C7" w:rsidRPr="00296389" w:rsidRDefault="000318C7" w:rsidP="000318C7">
            <w:pPr>
              <w:pStyle w:val="Level111G1"/>
            </w:pPr>
          </w:p>
        </w:tc>
        <w:tc>
          <w:tcPr>
            <w:tcW w:w="1001" w:type="dxa"/>
            <w:tcBorders>
              <w:left w:val="single" w:sz="6" w:space="0" w:color="auto"/>
            </w:tcBorders>
          </w:tcPr>
          <w:p w14:paraId="3D9E3A48" w14:textId="77777777" w:rsidR="000318C7" w:rsidRPr="00296389" w:rsidRDefault="000318C7" w:rsidP="000318C7">
            <w:pPr>
              <w:pStyle w:val="Level111G1"/>
            </w:pPr>
          </w:p>
        </w:tc>
        <w:tc>
          <w:tcPr>
            <w:tcW w:w="1001" w:type="dxa"/>
            <w:tcBorders>
              <w:left w:val="single" w:sz="6" w:space="0" w:color="auto"/>
            </w:tcBorders>
          </w:tcPr>
          <w:p w14:paraId="7A2EC3B4" w14:textId="77777777" w:rsidR="000318C7" w:rsidRPr="00296389" w:rsidRDefault="000318C7" w:rsidP="000318C7">
            <w:pPr>
              <w:pStyle w:val="Level111G1"/>
            </w:pPr>
          </w:p>
        </w:tc>
      </w:tr>
      <w:tr w:rsidR="000318C7" w:rsidRPr="00296389" w14:paraId="71CDF39E" w14:textId="77777777" w:rsidTr="007277AE">
        <w:trPr>
          <w:cantSplit/>
          <w:trHeight w:val="1143"/>
        </w:trPr>
        <w:tc>
          <w:tcPr>
            <w:tcW w:w="6948" w:type="dxa"/>
          </w:tcPr>
          <w:p w14:paraId="59756727" w14:textId="77777777" w:rsidR="000318C7" w:rsidRPr="00296389" w:rsidRDefault="000318C7" w:rsidP="000318C7">
            <w:pPr>
              <w:pStyle w:val="Level111G1"/>
            </w:pPr>
            <w:r w:rsidRPr="00296389">
              <w:tab/>
              <w:t>1.7</w:t>
            </w:r>
            <w:r w:rsidRPr="00296389">
              <w:tab/>
              <w:t xml:space="preserve">If you were initially contacted by someone other than the purchaser (e.g., the vendor’s real estate licensee), tell that person that you will act solely for the purchaser (and the lender, if the purchaser is obtaining financing). In a real property transaction, a lawyer may act for more than one party with different interests only in the circumstances permitted by Appendix C of the </w:t>
            </w:r>
            <w:r w:rsidRPr="00296389">
              <w:rPr>
                <w:i/>
              </w:rPr>
              <w:t>BC Code</w:t>
            </w:r>
            <w:r w:rsidRPr="00296389">
              <w:t xml:space="preserve"> (rule 3.4-1, commentary [0.1]).</w:t>
            </w:r>
          </w:p>
        </w:tc>
        <w:tc>
          <w:tcPr>
            <w:tcW w:w="450" w:type="dxa"/>
            <w:tcBorders>
              <w:left w:val="single" w:sz="6" w:space="0" w:color="auto"/>
            </w:tcBorders>
          </w:tcPr>
          <w:p w14:paraId="080336A3" w14:textId="77777777" w:rsidR="000318C7" w:rsidRPr="00296389" w:rsidRDefault="000318C7" w:rsidP="000318C7">
            <w:pPr>
              <w:pStyle w:val="Level111G1"/>
            </w:pPr>
          </w:p>
        </w:tc>
        <w:tc>
          <w:tcPr>
            <w:tcW w:w="450" w:type="dxa"/>
            <w:tcBorders>
              <w:left w:val="single" w:sz="6" w:space="0" w:color="auto"/>
            </w:tcBorders>
          </w:tcPr>
          <w:p w14:paraId="7E53BB2A" w14:textId="77777777" w:rsidR="000318C7" w:rsidRPr="00296389" w:rsidRDefault="000318C7" w:rsidP="000318C7">
            <w:pPr>
              <w:pStyle w:val="Level111G1"/>
            </w:pPr>
          </w:p>
        </w:tc>
        <w:tc>
          <w:tcPr>
            <w:tcW w:w="450" w:type="dxa"/>
            <w:tcBorders>
              <w:left w:val="single" w:sz="6" w:space="0" w:color="auto"/>
            </w:tcBorders>
          </w:tcPr>
          <w:p w14:paraId="6D40440C" w14:textId="77777777" w:rsidR="000318C7" w:rsidRPr="00296389" w:rsidRDefault="000318C7" w:rsidP="000318C7">
            <w:pPr>
              <w:pStyle w:val="Level111G1"/>
            </w:pPr>
          </w:p>
        </w:tc>
        <w:tc>
          <w:tcPr>
            <w:tcW w:w="1001" w:type="dxa"/>
            <w:tcBorders>
              <w:left w:val="single" w:sz="6" w:space="0" w:color="auto"/>
            </w:tcBorders>
          </w:tcPr>
          <w:p w14:paraId="557F820F" w14:textId="77777777" w:rsidR="000318C7" w:rsidRPr="00296389" w:rsidRDefault="000318C7" w:rsidP="000318C7">
            <w:pPr>
              <w:pStyle w:val="Level111G1"/>
            </w:pPr>
          </w:p>
        </w:tc>
        <w:tc>
          <w:tcPr>
            <w:tcW w:w="1001" w:type="dxa"/>
            <w:tcBorders>
              <w:left w:val="single" w:sz="6" w:space="0" w:color="auto"/>
            </w:tcBorders>
          </w:tcPr>
          <w:p w14:paraId="17AD637A" w14:textId="77777777" w:rsidR="000318C7" w:rsidRPr="00296389" w:rsidRDefault="000318C7" w:rsidP="000318C7">
            <w:pPr>
              <w:pStyle w:val="Level111G1"/>
            </w:pPr>
          </w:p>
        </w:tc>
      </w:tr>
      <w:tr w:rsidR="000318C7" w:rsidRPr="00296389" w14:paraId="51DA7CF1" w14:textId="77777777" w:rsidTr="00543668">
        <w:trPr>
          <w:cantSplit/>
          <w:trHeight w:val="1953"/>
        </w:trPr>
        <w:tc>
          <w:tcPr>
            <w:tcW w:w="6948" w:type="dxa"/>
          </w:tcPr>
          <w:p w14:paraId="0507EC5D" w14:textId="20983B17" w:rsidR="000318C7" w:rsidRPr="00296389" w:rsidRDefault="000318C7" w:rsidP="000318C7">
            <w:pPr>
              <w:pStyle w:val="Level111G1"/>
            </w:pPr>
            <w:r w:rsidRPr="00296389">
              <w:tab/>
              <w:t>1.8</w:t>
            </w:r>
            <w:r w:rsidRPr="00296389">
              <w:tab/>
              <w:t xml:space="preserve">If the vendor does not have separate legal representation, review </w:t>
            </w:r>
            <w:r w:rsidRPr="00296389">
              <w:rPr>
                <w:i/>
              </w:rPr>
              <w:t>BC Code,</w:t>
            </w:r>
            <w:r w:rsidRPr="00296389">
              <w:t xml:space="preserve"> rule 7.2-9 and Appendix C, paragraphs 7 to 9 stipulate specific requirements for dealing with unrepresented parties in real estate transactions. Document in writing the nature of the situation; confirm in a letter the lack of representation; and be prepared for the possibility of unforeseen complications. For an annotated checklist from the Law Society of procedures when giving independent legal advice, see </w:t>
            </w:r>
            <w:hyperlink r:id="rId21" w:history="1">
              <w:r w:rsidRPr="00296389">
                <w:rPr>
                  <w:rStyle w:val="Hyperlink"/>
                </w:rPr>
                <w:t>www.lawsociety.bc.ca/Website/media/Shared/</w:t>
              </w:r>
              <w:r w:rsidRPr="00296389">
                <w:rPr>
                  <w:rStyle w:val="Hyperlink"/>
                </w:rPr>
                <w:br/>
                <w:t>docs/practice/resources/checklist-ila_annotated.pdf</w:t>
              </w:r>
            </w:hyperlink>
            <w:r w:rsidRPr="00296389">
              <w:t>.</w:t>
            </w:r>
          </w:p>
        </w:tc>
        <w:tc>
          <w:tcPr>
            <w:tcW w:w="450" w:type="dxa"/>
            <w:tcBorders>
              <w:left w:val="single" w:sz="6" w:space="0" w:color="auto"/>
            </w:tcBorders>
          </w:tcPr>
          <w:p w14:paraId="1C0357EC" w14:textId="77777777" w:rsidR="000318C7" w:rsidRPr="00296389" w:rsidRDefault="000318C7" w:rsidP="000318C7">
            <w:pPr>
              <w:pStyle w:val="Level111G1"/>
            </w:pPr>
          </w:p>
        </w:tc>
        <w:tc>
          <w:tcPr>
            <w:tcW w:w="450" w:type="dxa"/>
            <w:tcBorders>
              <w:left w:val="single" w:sz="6" w:space="0" w:color="auto"/>
            </w:tcBorders>
          </w:tcPr>
          <w:p w14:paraId="4750ABAF" w14:textId="77777777" w:rsidR="000318C7" w:rsidRPr="00296389" w:rsidRDefault="000318C7" w:rsidP="000318C7">
            <w:pPr>
              <w:pStyle w:val="Level111G1"/>
            </w:pPr>
          </w:p>
        </w:tc>
        <w:tc>
          <w:tcPr>
            <w:tcW w:w="450" w:type="dxa"/>
            <w:tcBorders>
              <w:left w:val="single" w:sz="6" w:space="0" w:color="auto"/>
            </w:tcBorders>
          </w:tcPr>
          <w:p w14:paraId="7CD74631" w14:textId="77777777" w:rsidR="000318C7" w:rsidRPr="00296389" w:rsidRDefault="000318C7" w:rsidP="000318C7">
            <w:pPr>
              <w:pStyle w:val="Level111G1"/>
            </w:pPr>
          </w:p>
        </w:tc>
        <w:tc>
          <w:tcPr>
            <w:tcW w:w="1001" w:type="dxa"/>
            <w:tcBorders>
              <w:left w:val="single" w:sz="6" w:space="0" w:color="auto"/>
            </w:tcBorders>
          </w:tcPr>
          <w:p w14:paraId="69ACBC09" w14:textId="77777777" w:rsidR="000318C7" w:rsidRPr="00296389" w:rsidRDefault="000318C7" w:rsidP="000318C7">
            <w:pPr>
              <w:pStyle w:val="Level111G1"/>
            </w:pPr>
          </w:p>
        </w:tc>
        <w:tc>
          <w:tcPr>
            <w:tcW w:w="1001" w:type="dxa"/>
            <w:tcBorders>
              <w:left w:val="single" w:sz="6" w:space="0" w:color="auto"/>
            </w:tcBorders>
          </w:tcPr>
          <w:p w14:paraId="22B69763" w14:textId="77777777" w:rsidR="000318C7" w:rsidRPr="00296389" w:rsidRDefault="000318C7" w:rsidP="000318C7">
            <w:pPr>
              <w:pStyle w:val="Level111G1"/>
            </w:pPr>
          </w:p>
        </w:tc>
      </w:tr>
      <w:tr w:rsidR="000318C7" w:rsidRPr="00296389" w14:paraId="285F2B88" w14:textId="77777777" w:rsidTr="00DA4309">
        <w:trPr>
          <w:cantSplit/>
          <w:trHeight w:val="585"/>
        </w:trPr>
        <w:tc>
          <w:tcPr>
            <w:tcW w:w="6948" w:type="dxa"/>
          </w:tcPr>
          <w:p w14:paraId="45F80A6F" w14:textId="77777777" w:rsidR="000318C7" w:rsidRPr="00296389" w:rsidRDefault="000318C7" w:rsidP="000318C7">
            <w:pPr>
              <w:pStyle w:val="Level111G1"/>
            </w:pPr>
            <w:r w:rsidRPr="00296389">
              <w:tab/>
              <w:t>1.9</w:t>
            </w:r>
            <w:r w:rsidRPr="00296389">
              <w:tab/>
              <w:t>Open the file: note the closing date of the transaction and any other relevant dates (e.g., subject removals), place the checklist in the file, and make entries in your diary and “BF” systems.</w:t>
            </w:r>
          </w:p>
        </w:tc>
        <w:tc>
          <w:tcPr>
            <w:tcW w:w="450" w:type="dxa"/>
            <w:tcBorders>
              <w:left w:val="single" w:sz="6" w:space="0" w:color="auto"/>
            </w:tcBorders>
          </w:tcPr>
          <w:p w14:paraId="57B518D8" w14:textId="77777777" w:rsidR="000318C7" w:rsidRPr="00296389" w:rsidRDefault="000318C7" w:rsidP="000318C7">
            <w:pPr>
              <w:pStyle w:val="Level111G1"/>
            </w:pPr>
          </w:p>
        </w:tc>
        <w:tc>
          <w:tcPr>
            <w:tcW w:w="450" w:type="dxa"/>
            <w:tcBorders>
              <w:left w:val="single" w:sz="6" w:space="0" w:color="auto"/>
            </w:tcBorders>
          </w:tcPr>
          <w:p w14:paraId="5986EC1C" w14:textId="77777777" w:rsidR="000318C7" w:rsidRPr="00296389" w:rsidRDefault="000318C7" w:rsidP="000318C7">
            <w:pPr>
              <w:pStyle w:val="Level111G1"/>
            </w:pPr>
          </w:p>
        </w:tc>
        <w:tc>
          <w:tcPr>
            <w:tcW w:w="450" w:type="dxa"/>
            <w:tcBorders>
              <w:left w:val="single" w:sz="6" w:space="0" w:color="auto"/>
            </w:tcBorders>
          </w:tcPr>
          <w:p w14:paraId="281CDF9D" w14:textId="77777777" w:rsidR="000318C7" w:rsidRPr="00296389" w:rsidRDefault="000318C7" w:rsidP="000318C7">
            <w:pPr>
              <w:pStyle w:val="Level111G1"/>
            </w:pPr>
          </w:p>
        </w:tc>
        <w:tc>
          <w:tcPr>
            <w:tcW w:w="1001" w:type="dxa"/>
            <w:tcBorders>
              <w:left w:val="single" w:sz="6" w:space="0" w:color="auto"/>
            </w:tcBorders>
          </w:tcPr>
          <w:p w14:paraId="76BB6405" w14:textId="77777777" w:rsidR="000318C7" w:rsidRPr="00296389" w:rsidRDefault="000318C7" w:rsidP="000318C7">
            <w:pPr>
              <w:pStyle w:val="Level111G1"/>
            </w:pPr>
          </w:p>
        </w:tc>
        <w:tc>
          <w:tcPr>
            <w:tcW w:w="1001" w:type="dxa"/>
            <w:tcBorders>
              <w:left w:val="single" w:sz="6" w:space="0" w:color="auto"/>
            </w:tcBorders>
          </w:tcPr>
          <w:p w14:paraId="0DF919CB" w14:textId="77777777" w:rsidR="000318C7" w:rsidRPr="00296389" w:rsidRDefault="000318C7" w:rsidP="000318C7">
            <w:pPr>
              <w:pStyle w:val="Level111G1"/>
            </w:pPr>
          </w:p>
        </w:tc>
      </w:tr>
      <w:tr w:rsidR="000318C7" w:rsidRPr="00296389" w14:paraId="4542B200" w14:textId="77777777" w:rsidTr="00501104">
        <w:trPr>
          <w:cantSplit/>
          <w:trHeight w:val="1098"/>
        </w:trPr>
        <w:tc>
          <w:tcPr>
            <w:tcW w:w="6948" w:type="dxa"/>
          </w:tcPr>
          <w:p w14:paraId="6615CF61" w14:textId="09431718" w:rsidR="000318C7" w:rsidRPr="00296389" w:rsidRDefault="000318C7" w:rsidP="000318C7">
            <w:pPr>
              <w:pStyle w:val="Level111G1"/>
              <w:rPr>
                <w:rFonts w:eastAsia="Calibri"/>
                <w:lang w:val="en-CA"/>
              </w:rPr>
            </w:pPr>
            <w:r w:rsidRPr="00296389">
              <w:tab/>
              <w:t>1.10</w:t>
            </w:r>
            <w:r w:rsidRPr="00296389">
              <w:tab/>
            </w:r>
            <w:r w:rsidRPr="00296389">
              <w:rPr>
                <w:rFonts w:eastAsia="Calibri"/>
                <w:lang w:val="en-CA"/>
              </w:rPr>
              <w:t xml:space="preserve">If you are not in a position to act, advise the client. Make a record of the advice given, and file your notes. Send a non-engagement letter (for samples, see the Law Society website at </w:t>
            </w:r>
            <w:hyperlink r:id="rId22" w:history="1">
              <w:r w:rsidRPr="00296389">
                <w:rPr>
                  <w:rStyle w:val="Hyperlink"/>
                  <w:rFonts w:eastAsia="Calibri"/>
                  <w:lang w:val="en-CA"/>
                </w:rPr>
                <w:t>www.lawsociety.bc.ca/Website/media/</w:t>
              </w:r>
              <w:r w:rsidRPr="00296389">
                <w:rPr>
                  <w:rStyle w:val="Hyperlink"/>
                  <w:rFonts w:eastAsia="Calibri"/>
                  <w:lang w:val="en-CA"/>
                </w:rPr>
                <w:br/>
                <w:t>Shared/docs/practice/resources/Ltrs-NonEngagement.pdf</w:t>
              </w:r>
            </w:hyperlink>
            <w:r w:rsidRPr="00296389">
              <w:rPr>
                <w:rFonts w:eastAsia="Calibri"/>
                <w:lang w:val="en-CA"/>
              </w:rPr>
              <w:t>).</w:t>
            </w:r>
          </w:p>
        </w:tc>
        <w:tc>
          <w:tcPr>
            <w:tcW w:w="450" w:type="dxa"/>
            <w:tcBorders>
              <w:left w:val="single" w:sz="6" w:space="0" w:color="auto"/>
            </w:tcBorders>
          </w:tcPr>
          <w:p w14:paraId="6DC1A74F" w14:textId="77777777" w:rsidR="000318C7" w:rsidRPr="00296389" w:rsidRDefault="000318C7" w:rsidP="000318C7">
            <w:pPr>
              <w:pStyle w:val="Level111G1"/>
            </w:pPr>
          </w:p>
        </w:tc>
        <w:tc>
          <w:tcPr>
            <w:tcW w:w="450" w:type="dxa"/>
            <w:tcBorders>
              <w:left w:val="single" w:sz="6" w:space="0" w:color="auto"/>
            </w:tcBorders>
          </w:tcPr>
          <w:p w14:paraId="393C7131" w14:textId="77777777" w:rsidR="000318C7" w:rsidRPr="00296389" w:rsidRDefault="000318C7" w:rsidP="000318C7">
            <w:pPr>
              <w:pStyle w:val="Level111G1"/>
            </w:pPr>
          </w:p>
        </w:tc>
        <w:tc>
          <w:tcPr>
            <w:tcW w:w="450" w:type="dxa"/>
            <w:tcBorders>
              <w:left w:val="single" w:sz="6" w:space="0" w:color="auto"/>
            </w:tcBorders>
          </w:tcPr>
          <w:p w14:paraId="5ECF496E" w14:textId="77777777" w:rsidR="000318C7" w:rsidRPr="00296389" w:rsidRDefault="000318C7" w:rsidP="000318C7">
            <w:pPr>
              <w:pStyle w:val="Level111G1"/>
            </w:pPr>
          </w:p>
        </w:tc>
        <w:tc>
          <w:tcPr>
            <w:tcW w:w="1001" w:type="dxa"/>
            <w:tcBorders>
              <w:left w:val="single" w:sz="6" w:space="0" w:color="auto"/>
            </w:tcBorders>
          </w:tcPr>
          <w:p w14:paraId="5140D8A0" w14:textId="77777777" w:rsidR="000318C7" w:rsidRPr="00296389" w:rsidRDefault="000318C7" w:rsidP="000318C7">
            <w:pPr>
              <w:pStyle w:val="Level111G1"/>
            </w:pPr>
          </w:p>
        </w:tc>
        <w:tc>
          <w:tcPr>
            <w:tcW w:w="1001" w:type="dxa"/>
            <w:tcBorders>
              <w:left w:val="single" w:sz="6" w:space="0" w:color="auto"/>
            </w:tcBorders>
          </w:tcPr>
          <w:p w14:paraId="3FC35FE5" w14:textId="77777777" w:rsidR="000318C7" w:rsidRPr="00296389" w:rsidRDefault="000318C7" w:rsidP="000318C7">
            <w:pPr>
              <w:pStyle w:val="Level111G1"/>
            </w:pPr>
          </w:p>
        </w:tc>
      </w:tr>
      <w:tr w:rsidR="000318C7" w:rsidRPr="00296389" w14:paraId="725BB8FC" w14:textId="77777777">
        <w:trPr>
          <w:cantSplit/>
        </w:trPr>
        <w:tc>
          <w:tcPr>
            <w:tcW w:w="6948" w:type="dxa"/>
          </w:tcPr>
          <w:p w14:paraId="2AB393BA" w14:textId="77777777" w:rsidR="000318C7" w:rsidRPr="00296389" w:rsidRDefault="000318C7" w:rsidP="000318C7">
            <w:pPr>
              <w:pStyle w:val="NumberedheadingGH"/>
            </w:pPr>
            <w:r w:rsidRPr="00296389">
              <w:t>2.</w:t>
            </w:r>
            <w:r w:rsidRPr="00296389">
              <w:tab/>
              <w:t>review PURCHASE CONTRACT and property disclosure statement</w:t>
            </w:r>
          </w:p>
        </w:tc>
        <w:tc>
          <w:tcPr>
            <w:tcW w:w="450" w:type="dxa"/>
            <w:tcBorders>
              <w:left w:val="single" w:sz="6" w:space="0" w:color="auto"/>
            </w:tcBorders>
          </w:tcPr>
          <w:p w14:paraId="4637055C" w14:textId="77777777" w:rsidR="000318C7" w:rsidRPr="00296389" w:rsidRDefault="000318C7" w:rsidP="000318C7">
            <w:pPr>
              <w:pStyle w:val="unformattedtext"/>
              <w:spacing w:before="60"/>
              <w:jc w:val="center"/>
            </w:pPr>
          </w:p>
        </w:tc>
        <w:tc>
          <w:tcPr>
            <w:tcW w:w="450" w:type="dxa"/>
            <w:tcBorders>
              <w:left w:val="single" w:sz="6" w:space="0" w:color="auto"/>
            </w:tcBorders>
          </w:tcPr>
          <w:p w14:paraId="47D57C81" w14:textId="77777777" w:rsidR="000318C7" w:rsidRPr="00296389" w:rsidRDefault="000318C7" w:rsidP="000318C7">
            <w:pPr>
              <w:pStyle w:val="unformattedtext"/>
              <w:spacing w:before="60"/>
              <w:jc w:val="center"/>
            </w:pPr>
          </w:p>
        </w:tc>
        <w:tc>
          <w:tcPr>
            <w:tcW w:w="450" w:type="dxa"/>
            <w:tcBorders>
              <w:left w:val="single" w:sz="6" w:space="0" w:color="auto"/>
            </w:tcBorders>
          </w:tcPr>
          <w:p w14:paraId="641631C9" w14:textId="77777777" w:rsidR="000318C7" w:rsidRPr="00296389" w:rsidRDefault="000318C7" w:rsidP="000318C7">
            <w:pPr>
              <w:pStyle w:val="unformattedtext"/>
              <w:spacing w:before="60"/>
              <w:jc w:val="center"/>
            </w:pPr>
          </w:p>
        </w:tc>
        <w:tc>
          <w:tcPr>
            <w:tcW w:w="1001" w:type="dxa"/>
            <w:tcBorders>
              <w:left w:val="single" w:sz="6" w:space="0" w:color="auto"/>
            </w:tcBorders>
          </w:tcPr>
          <w:p w14:paraId="4280CC74" w14:textId="77777777" w:rsidR="000318C7" w:rsidRPr="00296389" w:rsidRDefault="000318C7" w:rsidP="000318C7">
            <w:pPr>
              <w:pStyle w:val="unformattedtext"/>
              <w:spacing w:before="60"/>
              <w:jc w:val="center"/>
            </w:pPr>
          </w:p>
        </w:tc>
        <w:tc>
          <w:tcPr>
            <w:tcW w:w="1001" w:type="dxa"/>
            <w:tcBorders>
              <w:left w:val="single" w:sz="6" w:space="0" w:color="auto"/>
            </w:tcBorders>
          </w:tcPr>
          <w:p w14:paraId="62304F36" w14:textId="77777777" w:rsidR="000318C7" w:rsidRPr="00296389" w:rsidRDefault="000318C7" w:rsidP="000318C7">
            <w:pPr>
              <w:pStyle w:val="unformattedtext"/>
              <w:spacing w:before="60"/>
              <w:jc w:val="center"/>
            </w:pPr>
          </w:p>
        </w:tc>
      </w:tr>
      <w:tr w:rsidR="000318C7" w:rsidRPr="00296389" w14:paraId="517BDAEF" w14:textId="77777777" w:rsidTr="004B2A23">
        <w:trPr>
          <w:cantSplit/>
          <w:trHeight w:val="2988"/>
        </w:trPr>
        <w:tc>
          <w:tcPr>
            <w:tcW w:w="6948" w:type="dxa"/>
          </w:tcPr>
          <w:p w14:paraId="43D48ABE" w14:textId="4A3F9216" w:rsidR="000318C7" w:rsidRPr="00296389" w:rsidRDefault="000318C7" w:rsidP="000318C7">
            <w:pPr>
              <w:pStyle w:val="Level111G1"/>
              <w:rPr>
                <w:spacing w:val="-5"/>
              </w:rPr>
            </w:pPr>
            <w:r w:rsidRPr="00296389">
              <w:rPr>
                <w:spacing w:val="-5"/>
              </w:rPr>
              <w:tab/>
              <w:t>2.1</w:t>
            </w:r>
            <w:r w:rsidRPr="00296389">
              <w:rPr>
                <w:spacing w:val="-5"/>
              </w:rPr>
              <w:tab/>
            </w:r>
            <w:r w:rsidRPr="00296389">
              <w:t xml:space="preserve">Check the elements required for a valid, enforceable contract. If the purchase contract is deficient, consider advising the client to use a collateral agreement to remedy its shortcomings; bear in mind the possible risk of affecting </w:t>
            </w:r>
            <w:r w:rsidR="00E74F17" w:rsidRPr="00296389">
              <w:t xml:space="preserve">the enforceability of the original and alerting the other party to the possibility that the contract may not be enforceable. (Note: the pre-printed contracts of purchase and sale are not all the same. Check to see whether it is the current B.C. Real Estate Association/CBA form of contract. Review it carefully to ensure that the standard clauses are present, including provisions allowing for closings using lawyers’ undertakings—see </w:t>
            </w:r>
            <w:r w:rsidR="00E74F17" w:rsidRPr="00296389">
              <w:rPr>
                <w:i/>
              </w:rPr>
              <w:t>Norfolk v. Aikens</w:t>
            </w:r>
            <w:r w:rsidR="00E74F17" w:rsidRPr="00296389">
              <w:t xml:space="preserve"> (1989), 41 B.C.L.R. (2d) 145 (C.A.).) Check the purchase contract for the following:</w:t>
            </w:r>
          </w:p>
        </w:tc>
        <w:tc>
          <w:tcPr>
            <w:tcW w:w="450" w:type="dxa"/>
            <w:tcBorders>
              <w:left w:val="single" w:sz="6" w:space="0" w:color="auto"/>
            </w:tcBorders>
          </w:tcPr>
          <w:p w14:paraId="4BDB63C7" w14:textId="77777777" w:rsidR="000318C7" w:rsidRPr="00296389" w:rsidRDefault="000318C7" w:rsidP="000318C7">
            <w:pPr>
              <w:pStyle w:val="Level111G1"/>
            </w:pPr>
          </w:p>
        </w:tc>
        <w:tc>
          <w:tcPr>
            <w:tcW w:w="450" w:type="dxa"/>
            <w:tcBorders>
              <w:left w:val="single" w:sz="6" w:space="0" w:color="auto"/>
            </w:tcBorders>
          </w:tcPr>
          <w:p w14:paraId="3A8FB172" w14:textId="77777777" w:rsidR="000318C7" w:rsidRPr="00296389" w:rsidRDefault="000318C7" w:rsidP="000318C7">
            <w:pPr>
              <w:pStyle w:val="Level111G1"/>
            </w:pPr>
          </w:p>
        </w:tc>
        <w:tc>
          <w:tcPr>
            <w:tcW w:w="450" w:type="dxa"/>
            <w:tcBorders>
              <w:left w:val="single" w:sz="6" w:space="0" w:color="auto"/>
            </w:tcBorders>
          </w:tcPr>
          <w:p w14:paraId="35972853" w14:textId="77777777" w:rsidR="000318C7" w:rsidRPr="00296389" w:rsidRDefault="000318C7" w:rsidP="000318C7">
            <w:pPr>
              <w:pStyle w:val="Level111G1"/>
            </w:pPr>
          </w:p>
        </w:tc>
        <w:tc>
          <w:tcPr>
            <w:tcW w:w="1001" w:type="dxa"/>
            <w:tcBorders>
              <w:left w:val="single" w:sz="6" w:space="0" w:color="auto"/>
            </w:tcBorders>
          </w:tcPr>
          <w:p w14:paraId="02F2BDB1" w14:textId="77777777" w:rsidR="000318C7" w:rsidRPr="00296389" w:rsidRDefault="000318C7" w:rsidP="000318C7">
            <w:pPr>
              <w:pStyle w:val="Level111G1"/>
            </w:pPr>
          </w:p>
        </w:tc>
        <w:tc>
          <w:tcPr>
            <w:tcW w:w="1001" w:type="dxa"/>
            <w:tcBorders>
              <w:left w:val="single" w:sz="6" w:space="0" w:color="auto"/>
            </w:tcBorders>
          </w:tcPr>
          <w:p w14:paraId="3563D1FE" w14:textId="77777777" w:rsidR="000318C7" w:rsidRPr="00296389" w:rsidRDefault="000318C7" w:rsidP="000318C7">
            <w:pPr>
              <w:pStyle w:val="Level111G1"/>
            </w:pPr>
          </w:p>
        </w:tc>
      </w:tr>
      <w:tr w:rsidR="000318C7" w:rsidRPr="00296389" w14:paraId="01FCA849" w14:textId="77777777" w:rsidTr="008C6A70">
        <w:trPr>
          <w:cantSplit/>
          <w:trHeight w:val="1242"/>
        </w:trPr>
        <w:tc>
          <w:tcPr>
            <w:tcW w:w="6948" w:type="dxa"/>
          </w:tcPr>
          <w:p w14:paraId="178AF59E" w14:textId="77777777" w:rsidR="000318C7" w:rsidRPr="00296389" w:rsidRDefault="000318C7" w:rsidP="000318C7">
            <w:pPr>
              <w:pStyle w:val="Level2"/>
            </w:pPr>
            <w:r w:rsidRPr="00296389">
              <w:lastRenderedPageBreak/>
              <w:tab/>
              <w:t>.1</w:t>
            </w:r>
            <w:r w:rsidRPr="00296389">
              <w:tab/>
              <w:t>Offer, acceptance, and consideration. Signed by the vendor and purchaser. Is the vendor the registered owner (e.g., is the contract an assignment of a contract with the registered owner (see item 3.3))? If there are multiple owners, have all signed? Confirm that any alterations or riders have been signed or initialed by all parties.</w:t>
            </w:r>
          </w:p>
        </w:tc>
        <w:tc>
          <w:tcPr>
            <w:tcW w:w="450" w:type="dxa"/>
            <w:tcBorders>
              <w:left w:val="single" w:sz="6" w:space="0" w:color="auto"/>
            </w:tcBorders>
          </w:tcPr>
          <w:p w14:paraId="48FD6C5D" w14:textId="77777777" w:rsidR="000318C7" w:rsidRPr="00296389" w:rsidRDefault="000318C7" w:rsidP="000318C7">
            <w:pPr>
              <w:pStyle w:val="Level111G1"/>
            </w:pPr>
          </w:p>
        </w:tc>
        <w:tc>
          <w:tcPr>
            <w:tcW w:w="450" w:type="dxa"/>
            <w:tcBorders>
              <w:left w:val="single" w:sz="6" w:space="0" w:color="auto"/>
            </w:tcBorders>
          </w:tcPr>
          <w:p w14:paraId="3D330DF1" w14:textId="77777777" w:rsidR="000318C7" w:rsidRPr="00296389" w:rsidRDefault="000318C7" w:rsidP="000318C7">
            <w:pPr>
              <w:pStyle w:val="Level111G1"/>
            </w:pPr>
          </w:p>
        </w:tc>
        <w:tc>
          <w:tcPr>
            <w:tcW w:w="450" w:type="dxa"/>
            <w:tcBorders>
              <w:left w:val="single" w:sz="6" w:space="0" w:color="auto"/>
            </w:tcBorders>
          </w:tcPr>
          <w:p w14:paraId="6AAAAE70" w14:textId="77777777" w:rsidR="000318C7" w:rsidRPr="00296389" w:rsidRDefault="000318C7" w:rsidP="000318C7">
            <w:pPr>
              <w:pStyle w:val="Level111G1"/>
            </w:pPr>
          </w:p>
        </w:tc>
        <w:tc>
          <w:tcPr>
            <w:tcW w:w="1001" w:type="dxa"/>
            <w:tcBorders>
              <w:left w:val="single" w:sz="6" w:space="0" w:color="auto"/>
            </w:tcBorders>
          </w:tcPr>
          <w:p w14:paraId="30F3015D" w14:textId="77777777" w:rsidR="000318C7" w:rsidRPr="00296389" w:rsidRDefault="000318C7" w:rsidP="000318C7">
            <w:pPr>
              <w:pStyle w:val="Level111G1"/>
            </w:pPr>
          </w:p>
        </w:tc>
        <w:tc>
          <w:tcPr>
            <w:tcW w:w="1001" w:type="dxa"/>
            <w:tcBorders>
              <w:left w:val="single" w:sz="6" w:space="0" w:color="auto"/>
            </w:tcBorders>
          </w:tcPr>
          <w:p w14:paraId="75881E3B" w14:textId="77777777" w:rsidR="000318C7" w:rsidRPr="00296389" w:rsidRDefault="000318C7" w:rsidP="000318C7">
            <w:pPr>
              <w:pStyle w:val="Level111G1"/>
            </w:pPr>
          </w:p>
        </w:tc>
      </w:tr>
      <w:tr w:rsidR="000318C7" w:rsidRPr="00296389" w14:paraId="358FB62D" w14:textId="77777777" w:rsidTr="00C170A0">
        <w:trPr>
          <w:cantSplit/>
          <w:trHeight w:val="594"/>
        </w:trPr>
        <w:tc>
          <w:tcPr>
            <w:tcW w:w="6948" w:type="dxa"/>
          </w:tcPr>
          <w:p w14:paraId="54D0ACE5" w14:textId="77777777" w:rsidR="000318C7" w:rsidRPr="00296389" w:rsidRDefault="000318C7" w:rsidP="000318C7">
            <w:pPr>
              <w:pStyle w:val="Level2"/>
            </w:pPr>
            <w:r w:rsidRPr="00296389">
              <w:tab/>
              <w:t>.2</w:t>
            </w:r>
            <w:r w:rsidRPr="00296389">
              <w:tab/>
              <w:t xml:space="preserve">Vendor and purchaser properly identified. It is preferable not to say “X or nominee.” </w:t>
            </w:r>
          </w:p>
        </w:tc>
        <w:tc>
          <w:tcPr>
            <w:tcW w:w="450" w:type="dxa"/>
            <w:tcBorders>
              <w:left w:val="single" w:sz="6" w:space="0" w:color="auto"/>
            </w:tcBorders>
          </w:tcPr>
          <w:p w14:paraId="6485A5C2" w14:textId="77777777" w:rsidR="000318C7" w:rsidRPr="00296389" w:rsidRDefault="000318C7" w:rsidP="000318C7">
            <w:pPr>
              <w:pStyle w:val="Level111G1"/>
            </w:pPr>
          </w:p>
        </w:tc>
        <w:tc>
          <w:tcPr>
            <w:tcW w:w="450" w:type="dxa"/>
            <w:tcBorders>
              <w:left w:val="single" w:sz="6" w:space="0" w:color="auto"/>
            </w:tcBorders>
          </w:tcPr>
          <w:p w14:paraId="7634E8C7" w14:textId="77777777" w:rsidR="000318C7" w:rsidRPr="00296389" w:rsidRDefault="000318C7" w:rsidP="000318C7">
            <w:pPr>
              <w:pStyle w:val="Level111G1"/>
            </w:pPr>
          </w:p>
        </w:tc>
        <w:tc>
          <w:tcPr>
            <w:tcW w:w="450" w:type="dxa"/>
            <w:tcBorders>
              <w:left w:val="single" w:sz="6" w:space="0" w:color="auto"/>
            </w:tcBorders>
          </w:tcPr>
          <w:p w14:paraId="66D30A4F" w14:textId="77777777" w:rsidR="000318C7" w:rsidRPr="00296389" w:rsidRDefault="000318C7" w:rsidP="000318C7">
            <w:pPr>
              <w:pStyle w:val="Level111G1"/>
            </w:pPr>
          </w:p>
        </w:tc>
        <w:tc>
          <w:tcPr>
            <w:tcW w:w="1001" w:type="dxa"/>
            <w:tcBorders>
              <w:left w:val="single" w:sz="6" w:space="0" w:color="auto"/>
            </w:tcBorders>
          </w:tcPr>
          <w:p w14:paraId="493F67D1" w14:textId="77777777" w:rsidR="000318C7" w:rsidRPr="00296389" w:rsidRDefault="000318C7" w:rsidP="000318C7">
            <w:pPr>
              <w:pStyle w:val="Level111G1"/>
            </w:pPr>
          </w:p>
        </w:tc>
        <w:tc>
          <w:tcPr>
            <w:tcW w:w="1001" w:type="dxa"/>
            <w:tcBorders>
              <w:left w:val="single" w:sz="6" w:space="0" w:color="auto"/>
            </w:tcBorders>
          </w:tcPr>
          <w:p w14:paraId="207EA514" w14:textId="77777777" w:rsidR="000318C7" w:rsidRPr="00296389" w:rsidRDefault="000318C7" w:rsidP="000318C7">
            <w:pPr>
              <w:pStyle w:val="Level111G1"/>
            </w:pPr>
          </w:p>
        </w:tc>
      </w:tr>
      <w:tr w:rsidR="000318C7" w:rsidRPr="00296389" w14:paraId="00506914" w14:textId="77777777" w:rsidTr="008246A2">
        <w:trPr>
          <w:cantSplit/>
          <w:trHeight w:val="945"/>
        </w:trPr>
        <w:tc>
          <w:tcPr>
            <w:tcW w:w="6948" w:type="dxa"/>
          </w:tcPr>
          <w:p w14:paraId="654CA1E1" w14:textId="77777777" w:rsidR="000318C7" w:rsidRPr="00296389" w:rsidRDefault="000318C7" w:rsidP="000318C7">
            <w:pPr>
              <w:pStyle w:val="Level2"/>
            </w:pPr>
            <w:r w:rsidRPr="00296389">
              <w:tab/>
            </w:r>
            <w:r w:rsidRPr="00296389">
              <w:rPr>
                <w:b/>
              </w:rPr>
              <w:tab/>
              <w:t>Note:</w:t>
            </w:r>
            <w:r w:rsidRPr="00296389">
              <w:t xml:space="preserve"> i</w:t>
            </w:r>
            <w:r w:rsidRPr="00296389">
              <w:rPr>
                <w:rFonts w:cs="Calibri"/>
              </w:rPr>
              <w:t>f the client is not the purchaser named in the contract, confirm that the contract has been properly assigned and that the seller has consented to the assignment, pursuant to s. 8.2 of the Real Estate Services Regulation, B.C. Reg. 506/2004.</w:t>
            </w:r>
          </w:p>
        </w:tc>
        <w:tc>
          <w:tcPr>
            <w:tcW w:w="450" w:type="dxa"/>
            <w:tcBorders>
              <w:left w:val="single" w:sz="6" w:space="0" w:color="auto"/>
            </w:tcBorders>
          </w:tcPr>
          <w:p w14:paraId="47EB2428" w14:textId="77777777" w:rsidR="000318C7" w:rsidRPr="00296389" w:rsidRDefault="000318C7" w:rsidP="000318C7">
            <w:pPr>
              <w:pStyle w:val="Level111G1"/>
            </w:pPr>
          </w:p>
        </w:tc>
        <w:tc>
          <w:tcPr>
            <w:tcW w:w="450" w:type="dxa"/>
            <w:tcBorders>
              <w:left w:val="single" w:sz="6" w:space="0" w:color="auto"/>
            </w:tcBorders>
          </w:tcPr>
          <w:p w14:paraId="22D6F032" w14:textId="77777777" w:rsidR="000318C7" w:rsidRPr="00296389" w:rsidRDefault="000318C7" w:rsidP="000318C7">
            <w:pPr>
              <w:pStyle w:val="Level111G1"/>
            </w:pPr>
          </w:p>
        </w:tc>
        <w:tc>
          <w:tcPr>
            <w:tcW w:w="450" w:type="dxa"/>
            <w:tcBorders>
              <w:left w:val="single" w:sz="6" w:space="0" w:color="auto"/>
            </w:tcBorders>
          </w:tcPr>
          <w:p w14:paraId="2AC96397" w14:textId="77777777" w:rsidR="000318C7" w:rsidRPr="00296389" w:rsidRDefault="000318C7" w:rsidP="000318C7">
            <w:pPr>
              <w:pStyle w:val="Level111G1"/>
            </w:pPr>
          </w:p>
        </w:tc>
        <w:tc>
          <w:tcPr>
            <w:tcW w:w="1001" w:type="dxa"/>
            <w:tcBorders>
              <w:left w:val="single" w:sz="6" w:space="0" w:color="auto"/>
            </w:tcBorders>
          </w:tcPr>
          <w:p w14:paraId="0AFE5EE4" w14:textId="77777777" w:rsidR="000318C7" w:rsidRPr="00296389" w:rsidRDefault="000318C7" w:rsidP="000318C7">
            <w:pPr>
              <w:pStyle w:val="Level111G1"/>
            </w:pPr>
          </w:p>
        </w:tc>
        <w:tc>
          <w:tcPr>
            <w:tcW w:w="1001" w:type="dxa"/>
            <w:tcBorders>
              <w:left w:val="single" w:sz="6" w:space="0" w:color="auto"/>
            </w:tcBorders>
          </w:tcPr>
          <w:p w14:paraId="5B8B0BCC" w14:textId="77777777" w:rsidR="000318C7" w:rsidRPr="00296389" w:rsidRDefault="000318C7" w:rsidP="000318C7">
            <w:pPr>
              <w:pStyle w:val="Level111G1"/>
            </w:pPr>
          </w:p>
        </w:tc>
      </w:tr>
      <w:tr w:rsidR="000318C7" w:rsidRPr="00296389" w14:paraId="3A23941C" w14:textId="77777777" w:rsidTr="007277AE">
        <w:trPr>
          <w:cantSplit/>
          <w:trHeight w:val="1278"/>
        </w:trPr>
        <w:tc>
          <w:tcPr>
            <w:tcW w:w="6948" w:type="dxa"/>
          </w:tcPr>
          <w:p w14:paraId="27DBE12F" w14:textId="77777777" w:rsidR="000318C7" w:rsidRPr="00296389" w:rsidRDefault="000318C7" w:rsidP="000318C7">
            <w:pPr>
              <w:pStyle w:val="Level2"/>
            </w:pPr>
            <w:r w:rsidRPr="00296389">
              <w:tab/>
              <w:t>.3</w:t>
            </w:r>
            <w:r w:rsidRPr="00296389">
              <w:tab/>
              <w:t>Agreement sufficiently certain to be binding and enforceable. Be certain that subject clauses do not constitute an agreement to agree, and that they set out objective criteria. If you are concerned with the enforceability of the agreement, consider discussing with the purchaser the possibility of negotiating an option to purchase with the vendor.</w:t>
            </w:r>
          </w:p>
        </w:tc>
        <w:tc>
          <w:tcPr>
            <w:tcW w:w="450" w:type="dxa"/>
            <w:tcBorders>
              <w:left w:val="single" w:sz="6" w:space="0" w:color="auto"/>
            </w:tcBorders>
          </w:tcPr>
          <w:p w14:paraId="395A9567" w14:textId="77777777" w:rsidR="000318C7" w:rsidRPr="00296389" w:rsidRDefault="000318C7" w:rsidP="000318C7">
            <w:pPr>
              <w:pStyle w:val="Level2"/>
            </w:pPr>
          </w:p>
        </w:tc>
        <w:tc>
          <w:tcPr>
            <w:tcW w:w="450" w:type="dxa"/>
            <w:tcBorders>
              <w:left w:val="single" w:sz="6" w:space="0" w:color="auto"/>
            </w:tcBorders>
          </w:tcPr>
          <w:p w14:paraId="632263A9" w14:textId="77777777" w:rsidR="000318C7" w:rsidRPr="00296389" w:rsidRDefault="000318C7" w:rsidP="000318C7">
            <w:pPr>
              <w:pStyle w:val="Level2"/>
            </w:pPr>
          </w:p>
        </w:tc>
        <w:tc>
          <w:tcPr>
            <w:tcW w:w="450" w:type="dxa"/>
            <w:tcBorders>
              <w:left w:val="single" w:sz="6" w:space="0" w:color="auto"/>
            </w:tcBorders>
          </w:tcPr>
          <w:p w14:paraId="39564308" w14:textId="77777777" w:rsidR="000318C7" w:rsidRPr="00296389" w:rsidRDefault="000318C7" w:rsidP="000318C7">
            <w:pPr>
              <w:pStyle w:val="Level2"/>
            </w:pPr>
          </w:p>
        </w:tc>
        <w:tc>
          <w:tcPr>
            <w:tcW w:w="1001" w:type="dxa"/>
            <w:tcBorders>
              <w:left w:val="single" w:sz="6" w:space="0" w:color="auto"/>
            </w:tcBorders>
          </w:tcPr>
          <w:p w14:paraId="3D564E51" w14:textId="77777777" w:rsidR="000318C7" w:rsidRPr="00296389" w:rsidRDefault="000318C7" w:rsidP="000318C7">
            <w:pPr>
              <w:pStyle w:val="Level2"/>
            </w:pPr>
          </w:p>
        </w:tc>
        <w:tc>
          <w:tcPr>
            <w:tcW w:w="1001" w:type="dxa"/>
            <w:tcBorders>
              <w:left w:val="single" w:sz="6" w:space="0" w:color="auto"/>
            </w:tcBorders>
          </w:tcPr>
          <w:p w14:paraId="33074D0C" w14:textId="77777777" w:rsidR="000318C7" w:rsidRPr="00296389" w:rsidRDefault="000318C7" w:rsidP="000318C7">
            <w:pPr>
              <w:pStyle w:val="Level2"/>
            </w:pPr>
          </w:p>
        </w:tc>
      </w:tr>
      <w:tr w:rsidR="000318C7" w:rsidRPr="00296389" w14:paraId="73191663" w14:textId="77777777">
        <w:trPr>
          <w:cantSplit/>
        </w:trPr>
        <w:tc>
          <w:tcPr>
            <w:tcW w:w="6948" w:type="dxa"/>
          </w:tcPr>
          <w:p w14:paraId="01F5CC58" w14:textId="77777777" w:rsidR="000318C7" w:rsidRPr="00296389" w:rsidRDefault="000318C7" w:rsidP="000318C7">
            <w:pPr>
              <w:pStyle w:val="Level2"/>
            </w:pPr>
            <w:r w:rsidRPr="00296389">
              <w:tab/>
              <w:t>.4</w:t>
            </w:r>
            <w:r w:rsidRPr="00296389">
              <w:tab/>
              <w:t>Adequate description of property. Should include the legal description and street address.</w:t>
            </w:r>
          </w:p>
        </w:tc>
        <w:tc>
          <w:tcPr>
            <w:tcW w:w="450" w:type="dxa"/>
            <w:tcBorders>
              <w:left w:val="single" w:sz="6" w:space="0" w:color="auto"/>
            </w:tcBorders>
          </w:tcPr>
          <w:p w14:paraId="4DACFB19" w14:textId="77777777" w:rsidR="000318C7" w:rsidRPr="00296389" w:rsidRDefault="000318C7" w:rsidP="000318C7">
            <w:pPr>
              <w:pStyle w:val="Level2"/>
            </w:pPr>
          </w:p>
        </w:tc>
        <w:tc>
          <w:tcPr>
            <w:tcW w:w="450" w:type="dxa"/>
            <w:tcBorders>
              <w:left w:val="single" w:sz="6" w:space="0" w:color="auto"/>
            </w:tcBorders>
          </w:tcPr>
          <w:p w14:paraId="0029D198" w14:textId="77777777" w:rsidR="000318C7" w:rsidRPr="00296389" w:rsidRDefault="000318C7" w:rsidP="000318C7">
            <w:pPr>
              <w:pStyle w:val="Level2"/>
            </w:pPr>
          </w:p>
        </w:tc>
        <w:tc>
          <w:tcPr>
            <w:tcW w:w="450" w:type="dxa"/>
            <w:tcBorders>
              <w:left w:val="single" w:sz="6" w:space="0" w:color="auto"/>
            </w:tcBorders>
          </w:tcPr>
          <w:p w14:paraId="5F5A60B9" w14:textId="77777777" w:rsidR="000318C7" w:rsidRPr="00296389" w:rsidRDefault="000318C7" w:rsidP="000318C7">
            <w:pPr>
              <w:pStyle w:val="Level2"/>
            </w:pPr>
          </w:p>
        </w:tc>
        <w:tc>
          <w:tcPr>
            <w:tcW w:w="1001" w:type="dxa"/>
            <w:tcBorders>
              <w:left w:val="single" w:sz="6" w:space="0" w:color="auto"/>
            </w:tcBorders>
          </w:tcPr>
          <w:p w14:paraId="293D955E" w14:textId="77777777" w:rsidR="000318C7" w:rsidRPr="00296389" w:rsidRDefault="000318C7" w:rsidP="000318C7">
            <w:pPr>
              <w:pStyle w:val="Level2"/>
            </w:pPr>
          </w:p>
        </w:tc>
        <w:tc>
          <w:tcPr>
            <w:tcW w:w="1001" w:type="dxa"/>
            <w:tcBorders>
              <w:left w:val="single" w:sz="6" w:space="0" w:color="auto"/>
            </w:tcBorders>
          </w:tcPr>
          <w:p w14:paraId="3A97F830" w14:textId="77777777" w:rsidR="000318C7" w:rsidRPr="00296389" w:rsidRDefault="000318C7" w:rsidP="000318C7">
            <w:pPr>
              <w:pStyle w:val="Level2"/>
            </w:pPr>
          </w:p>
        </w:tc>
      </w:tr>
      <w:tr w:rsidR="000318C7" w:rsidRPr="00296389" w14:paraId="31A75245" w14:textId="77777777">
        <w:trPr>
          <w:cantSplit/>
        </w:trPr>
        <w:tc>
          <w:tcPr>
            <w:tcW w:w="6948" w:type="dxa"/>
          </w:tcPr>
          <w:p w14:paraId="247CC2B6" w14:textId="77777777" w:rsidR="000318C7" w:rsidRPr="00296389" w:rsidRDefault="000318C7" w:rsidP="000318C7">
            <w:pPr>
              <w:pStyle w:val="Level2"/>
            </w:pPr>
            <w:r w:rsidRPr="00296389">
              <w:tab/>
              <w:t>.5</w:t>
            </w:r>
            <w:r w:rsidRPr="00296389">
              <w:tab/>
              <w:t>Purchase price and manner of payment clearly set out. Purchase price equals the total of all individual amounts.</w:t>
            </w:r>
          </w:p>
        </w:tc>
        <w:tc>
          <w:tcPr>
            <w:tcW w:w="450" w:type="dxa"/>
            <w:tcBorders>
              <w:left w:val="single" w:sz="6" w:space="0" w:color="auto"/>
            </w:tcBorders>
          </w:tcPr>
          <w:p w14:paraId="61468593" w14:textId="77777777" w:rsidR="000318C7" w:rsidRPr="00296389" w:rsidRDefault="000318C7" w:rsidP="000318C7">
            <w:pPr>
              <w:pStyle w:val="Level2"/>
            </w:pPr>
          </w:p>
        </w:tc>
        <w:tc>
          <w:tcPr>
            <w:tcW w:w="450" w:type="dxa"/>
            <w:tcBorders>
              <w:left w:val="single" w:sz="6" w:space="0" w:color="auto"/>
            </w:tcBorders>
          </w:tcPr>
          <w:p w14:paraId="697F40DA" w14:textId="77777777" w:rsidR="000318C7" w:rsidRPr="00296389" w:rsidRDefault="000318C7" w:rsidP="000318C7">
            <w:pPr>
              <w:pStyle w:val="Level2"/>
            </w:pPr>
          </w:p>
        </w:tc>
        <w:tc>
          <w:tcPr>
            <w:tcW w:w="450" w:type="dxa"/>
            <w:tcBorders>
              <w:left w:val="single" w:sz="6" w:space="0" w:color="auto"/>
            </w:tcBorders>
          </w:tcPr>
          <w:p w14:paraId="51E7CCFA" w14:textId="77777777" w:rsidR="000318C7" w:rsidRPr="00296389" w:rsidRDefault="000318C7" w:rsidP="000318C7">
            <w:pPr>
              <w:pStyle w:val="Level2"/>
            </w:pPr>
          </w:p>
        </w:tc>
        <w:tc>
          <w:tcPr>
            <w:tcW w:w="1001" w:type="dxa"/>
            <w:tcBorders>
              <w:left w:val="single" w:sz="6" w:space="0" w:color="auto"/>
            </w:tcBorders>
          </w:tcPr>
          <w:p w14:paraId="44AF6E3C" w14:textId="77777777" w:rsidR="000318C7" w:rsidRPr="00296389" w:rsidRDefault="000318C7" w:rsidP="000318C7">
            <w:pPr>
              <w:pStyle w:val="Level2"/>
            </w:pPr>
          </w:p>
        </w:tc>
        <w:tc>
          <w:tcPr>
            <w:tcW w:w="1001" w:type="dxa"/>
            <w:tcBorders>
              <w:left w:val="single" w:sz="6" w:space="0" w:color="auto"/>
            </w:tcBorders>
          </w:tcPr>
          <w:p w14:paraId="1924BE5A" w14:textId="77777777" w:rsidR="000318C7" w:rsidRPr="00296389" w:rsidRDefault="000318C7" w:rsidP="000318C7">
            <w:pPr>
              <w:pStyle w:val="Level2"/>
            </w:pPr>
          </w:p>
        </w:tc>
      </w:tr>
      <w:tr w:rsidR="000318C7" w:rsidRPr="00296389" w14:paraId="78E254F5" w14:textId="77777777" w:rsidTr="00127AD8">
        <w:trPr>
          <w:cantSplit/>
          <w:trHeight w:val="315"/>
        </w:trPr>
        <w:tc>
          <w:tcPr>
            <w:tcW w:w="6948" w:type="dxa"/>
          </w:tcPr>
          <w:p w14:paraId="7B0BF728" w14:textId="77777777" w:rsidR="000318C7" w:rsidRPr="00296389" w:rsidRDefault="000318C7" w:rsidP="000318C7">
            <w:pPr>
              <w:pStyle w:val="Level2"/>
            </w:pPr>
            <w:r w:rsidRPr="00296389">
              <w:tab/>
              <w:t>.6</w:t>
            </w:r>
            <w:r w:rsidRPr="00296389">
              <w:tab/>
              <w:t>Completion, adjustment, and possession dates set out.</w:t>
            </w:r>
          </w:p>
        </w:tc>
        <w:tc>
          <w:tcPr>
            <w:tcW w:w="450" w:type="dxa"/>
            <w:tcBorders>
              <w:left w:val="single" w:sz="6" w:space="0" w:color="auto"/>
            </w:tcBorders>
          </w:tcPr>
          <w:p w14:paraId="1515AE6C" w14:textId="77777777" w:rsidR="000318C7" w:rsidRPr="00296389" w:rsidRDefault="000318C7" w:rsidP="000318C7">
            <w:pPr>
              <w:pStyle w:val="Level2"/>
            </w:pPr>
          </w:p>
        </w:tc>
        <w:tc>
          <w:tcPr>
            <w:tcW w:w="450" w:type="dxa"/>
            <w:tcBorders>
              <w:left w:val="single" w:sz="6" w:space="0" w:color="auto"/>
            </w:tcBorders>
          </w:tcPr>
          <w:p w14:paraId="7BD1267E" w14:textId="77777777" w:rsidR="000318C7" w:rsidRPr="00296389" w:rsidRDefault="000318C7" w:rsidP="000318C7">
            <w:pPr>
              <w:pStyle w:val="Level2"/>
            </w:pPr>
          </w:p>
        </w:tc>
        <w:tc>
          <w:tcPr>
            <w:tcW w:w="450" w:type="dxa"/>
            <w:tcBorders>
              <w:left w:val="single" w:sz="6" w:space="0" w:color="auto"/>
            </w:tcBorders>
          </w:tcPr>
          <w:p w14:paraId="21BEB7FF" w14:textId="77777777" w:rsidR="000318C7" w:rsidRPr="00296389" w:rsidRDefault="000318C7" w:rsidP="000318C7">
            <w:pPr>
              <w:pStyle w:val="Level2"/>
            </w:pPr>
          </w:p>
        </w:tc>
        <w:tc>
          <w:tcPr>
            <w:tcW w:w="1001" w:type="dxa"/>
            <w:tcBorders>
              <w:left w:val="single" w:sz="6" w:space="0" w:color="auto"/>
            </w:tcBorders>
          </w:tcPr>
          <w:p w14:paraId="2CA56DCE" w14:textId="77777777" w:rsidR="000318C7" w:rsidRPr="00296389" w:rsidRDefault="000318C7" w:rsidP="000318C7">
            <w:pPr>
              <w:pStyle w:val="Level2"/>
            </w:pPr>
          </w:p>
        </w:tc>
        <w:tc>
          <w:tcPr>
            <w:tcW w:w="1001" w:type="dxa"/>
            <w:tcBorders>
              <w:left w:val="single" w:sz="6" w:space="0" w:color="auto"/>
            </w:tcBorders>
          </w:tcPr>
          <w:p w14:paraId="61724C34" w14:textId="77777777" w:rsidR="000318C7" w:rsidRPr="00296389" w:rsidRDefault="000318C7" w:rsidP="000318C7">
            <w:pPr>
              <w:pStyle w:val="Level2"/>
            </w:pPr>
          </w:p>
        </w:tc>
      </w:tr>
      <w:tr w:rsidR="000318C7" w:rsidRPr="00296389" w14:paraId="118192FD" w14:textId="77777777" w:rsidTr="00543668">
        <w:trPr>
          <w:cantSplit/>
          <w:trHeight w:val="1467"/>
        </w:trPr>
        <w:tc>
          <w:tcPr>
            <w:tcW w:w="6948" w:type="dxa"/>
          </w:tcPr>
          <w:p w14:paraId="1DE234B1" w14:textId="1373F362" w:rsidR="000318C7" w:rsidRPr="00296389" w:rsidRDefault="000318C7" w:rsidP="000318C7">
            <w:pPr>
              <w:pStyle w:val="Level2"/>
            </w:pPr>
            <w:r w:rsidRPr="00296389">
              <w:tab/>
              <w:t>.7</w:t>
            </w:r>
            <w:r w:rsidRPr="00296389">
              <w:tab/>
              <w:t>Where there is vendor financing, details should be sufficiently clear to ensure enforceability. Determine who is to prepare the mortgage, and who is to bear that cost. If available, the mortgage should be attached; otherwise, the agreement should specify details, including principal amount, interest rate, term, method of repayment, and anything else that the parties consider to be essential.</w:t>
            </w:r>
          </w:p>
        </w:tc>
        <w:tc>
          <w:tcPr>
            <w:tcW w:w="450" w:type="dxa"/>
            <w:tcBorders>
              <w:left w:val="single" w:sz="6" w:space="0" w:color="auto"/>
            </w:tcBorders>
          </w:tcPr>
          <w:p w14:paraId="0A0C1D2E" w14:textId="77777777" w:rsidR="000318C7" w:rsidRPr="00296389" w:rsidRDefault="000318C7" w:rsidP="000318C7">
            <w:pPr>
              <w:pStyle w:val="Level2"/>
            </w:pPr>
          </w:p>
        </w:tc>
        <w:tc>
          <w:tcPr>
            <w:tcW w:w="450" w:type="dxa"/>
            <w:tcBorders>
              <w:left w:val="single" w:sz="6" w:space="0" w:color="auto"/>
            </w:tcBorders>
          </w:tcPr>
          <w:p w14:paraId="0DC82E01" w14:textId="77777777" w:rsidR="000318C7" w:rsidRPr="00296389" w:rsidRDefault="000318C7" w:rsidP="000318C7">
            <w:pPr>
              <w:pStyle w:val="Level2"/>
            </w:pPr>
          </w:p>
        </w:tc>
        <w:tc>
          <w:tcPr>
            <w:tcW w:w="450" w:type="dxa"/>
            <w:tcBorders>
              <w:left w:val="single" w:sz="6" w:space="0" w:color="auto"/>
            </w:tcBorders>
          </w:tcPr>
          <w:p w14:paraId="539989FE" w14:textId="77777777" w:rsidR="000318C7" w:rsidRPr="00296389" w:rsidRDefault="000318C7" w:rsidP="000318C7">
            <w:pPr>
              <w:pStyle w:val="Level2"/>
            </w:pPr>
          </w:p>
        </w:tc>
        <w:tc>
          <w:tcPr>
            <w:tcW w:w="1001" w:type="dxa"/>
            <w:tcBorders>
              <w:left w:val="single" w:sz="6" w:space="0" w:color="auto"/>
            </w:tcBorders>
          </w:tcPr>
          <w:p w14:paraId="444FC6DD" w14:textId="77777777" w:rsidR="000318C7" w:rsidRPr="00296389" w:rsidRDefault="000318C7" w:rsidP="000318C7">
            <w:pPr>
              <w:pStyle w:val="Level2"/>
            </w:pPr>
          </w:p>
        </w:tc>
        <w:tc>
          <w:tcPr>
            <w:tcW w:w="1001" w:type="dxa"/>
            <w:tcBorders>
              <w:left w:val="single" w:sz="6" w:space="0" w:color="auto"/>
            </w:tcBorders>
          </w:tcPr>
          <w:p w14:paraId="438CF436" w14:textId="77777777" w:rsidR="000318C7" w:rsidRPr="00296389" w:rsidRDefault="000318C7" w:rsidP="000318C7">
            <w:pPr>
              <w:pStyle w:val="Level2"/>
            </w:pPr>
          </w:p>
        </w:tc>
      </w:tr>
      <w:tr w:rsidR="000318C7" w:rsidRPr="00296389" w14:paraId="112B408B" w14:textId="77777777" w:rsidTr="004705C7">
        <w:trPr>
          <w:cantSplit/>
          <w:trHeight w:val="1330"/>
        </w:trPr>
        <w:tc>
          <w:tcPr>
            <w:tcW w:w="6948" w:type="dxa"/>
          </w:tcPr>
          <w:p w14:paraId="32F09F72" w14:textId="77777777" w:rsidR="000318C7" w:rsidRPr="00296389" w:rsidRDefault="000318C7" w:rsidP="000318C7">
            <w:pPr>
              <w:pStyle w:val="Level2"/>
            </w:pPr>
            <w:r w:rsidRPr="00296389">
              <w:tab/>
              <w:t>.8</w:t>
            </w:r>
            <w:r w:rsidRPr="00296389">
              <w:tab/>
              <w:t xml:space="preserve">Vendor’s representation of residency. If the “box” on the contract is not ticked, consider requesting a statutory declaration from the vendor in lieu of representation in contract. (Note that in </w:t>
            </w:r>
            <w:r w:rsidRPr="00296389">
              <w:rPr>
                <w:rFonts w:cs="Calibri"/>
                <w:i/>
                <w:iCs/>
              </w:rPr>
              <w:t>Mao v. Lui</w:t>
            </w:r>
            <w:r w:rsidRPr="00296389">
              <w:rPr>
                <w:rFonts w:cs="Calibri"/>
              </w:rPr>
              <w:t>, 2017 BCSC 226, a notary was found liable for failing to make reasonable inquiries regarding the vendor’s residency status, resulting in tax consequences for his purchaser clients.)</w:t>
            </w:r>
            <w:r w:rsidRPr="00296389">
              <w:t xml:space="preserve"> </w:t>
            </w:r>
          </w:p>
        </w:tc>
        <w:tc>
          <w:tcPr>
            <w:tcW w:w="450" w:type="dxa"/>
            <w:tcBorders>
              <w:left w:val="single" w:sz="6" w:space="0" w:color="auto"/>
            </w:tcBorders>
          </w:tcPr>
          <w:p w14:paraId="5421A058" w14:textId="77777777" w:rsidR="000318C7" w:rsidRPr="00296389" w:rsidRDefault="000318C7" w:rsidP="000318C7">
            <w:pPr>
              <w:pStyle w:val="Level2"/>
            </w:pPr>
          </w:p>
        </w:tc>
        <w:tc>
          <w:tcPr>
            <w:tcW w:w="450" w:type="dxa"/>
            <w:tcBorders>
              <w:left w:val="single" w:sz="6" w:space="0" w:color="auto"/>
            </w:tcBorders>
          </w:tcPr>
          <w:p w14:paraId="29113832" w14:textId="77777777" w:rsidR="000318C7" w:rsidRPr="00296389" w:rsidRDefault="000318C7" w:rsidP="000318C7">
            <w:pPr>
              <w:pStyle w:val="Level2"/>
            </w:pPr>
          </w:p>
        </w:tc>
        <w:tc>
          <w:tcPr>
            <w:tcW w:w="450" w:type="dxa"/>
            <w:tcBorders>
              <w:left w:val="single" w:sz="6" w:space="0" w:color="auto"/>
            </w:tcBorders>
          </w:tcPr>
          <w:p w14:paraId="14A5A30B" w14:textId="77777777" w:rsidR="000318C7" w:rsidRPr="00296389" w:rsidRDefault="000318C7" w:rsidP="000318C7">
            <w:pPr>
              <w:pStyle w:val="Level2"/>
            </w:pPr>
          </w:p>
        </w:tc>
        <w:tc>
          <w:tcPr>
            <w:tcW w:w="1001" w:type="dxa"/>
            <w:tcBorders>
              <w:left w:val="single" w:sz="6" w:space="0" w:color="auto"/>
            </w:tcBorders>
          </w:tcPr>
          <w:p w14:paraId="316C9E69" w14:textId="77777777" w:rsidR="000318C7" w:rsidRPr="00296389" w:rsidRDefault="000318C7" w:rsidP="000318C7">
            <w:pPr>
              <w:pStyle w:val="Level2"/>
            </w:pPr>
          </w:p>
        </w:tc>
        <w:tc>
          <w:tcPr>
            <w:tcW w:w="1001" w:type="dxa"/>
            <w:tcBorders>
              <w:left w:val="single" w:sz="6" w:space="0" w:color="auto"/>
            </w:tcBorders>
          </w:tcPr>
          <w:p w14:paraId="2F05EB93" w14:textId="77777777" w:rsidR="000318C7" w:rsidRPr="00296389" w:rsidRDefault="000318C7" w:rsidP="000318C7">
            <w:pPr>
              <w:pStyle w:val="Level2"/>
            </w:pPr>
          </w:p>
        </w:tc>
      </w:tr>
      <w:tr w:rsidR="000318C7" w:rsidRPr="00296389" w14:paraId="548E482F" w14:textId="77777777" w:rsidTr="00E56A65">
        <w:trPr>
          <w:cantSplit/>
          <w:trHeight w:val="1377"/>
        </w:trPr>
        <w:tc>
          <w:tcPr>
            <w:tcW w:w="6948" w:type="dxa"/>
          </w:tcPr>
          <w:p w14:paraId="4357DBAE" w14:textId="77777777" w:rsidR="000318C7" w:rsidRPr="00296389" w:rsidRDefault="000318C7" w:rsidP="000318C7">
            <w:pPr>
              <w:pStyle w:val="Level2"/>
              <w:widowControl w:val="0"/>
            </w:pPr>
            <w:r w:rsidRPr="00296389">
              <w:tab/>
              <w:t>.9</w:t>
            </w:r>
            <w:r w:rsidRPr="00296389">
              <w:tab/>
              <w:t>UFFI representation. No longer contained in the standard contract of purchase and sale, but may be in the property disclosure statement (note: the enforceability of the disclosure statement is uncertain, as it is generally not part of the contract; however, it may be a collateral warranty). If it is not included, consider the age of the property and whether you should advise the purchaser to include it.</w:t>
            </w:r>
          </w:p>
        </w:tc>
        <w:tc>
          <w:tcPr>
            <w:tcW w:w="450" w:type="dxa"/>
            <w:tcBorders>
              <w:left w:val="single" w:sz="6" w:space="0" w:color="auto"/>
            </w:tcBorders>
          </w:tcPr>
          <w:p w14:paraId="1C936B1E" w14:textId="77777777" w:rsidR="000318C7" w:rsidRPr="00296389" w:rsidRDefault="000318C7" w:rsidP="000318C7">
            <w:pPr>
              <w:pStyle w:val="Level2"/>
              <w:widowControl w:val="0"/>
            </w:pPr>
          </w:p>
        </w:tc>
        <w:tc>
          <w:tcPr>
            <w:tcW w:w="450" w:type="dxa"/>
            <w:tcBorders>
              <w:left w:val="single" w:sz="6" w:space="0" w:color="auto"/>
            </w:tcBorders>
          </w:tcPr>
          <w:p w14:paraId="5E812D9F" w14:textId="77777777" w:rsidR="000318C7" w:rsidRPr="00296389" w:rsidRDefault="000318C7" w:rsidP="000318C7">
            <w:pPr>
              <w:pStyle w:val="Level2"/>
              <w:widowControl w:val="0"/>
            </w:pPr>
          </w:p>
        </w:tc>
        <w:tc>
          <w:tcPr>
            <w:tcW w:w="450" w:type="dxa"/>
            <w:tcBorders>
              <w:left w:val="single" w:sz="6" w:space="0" w:color="auto"/>
            </w:tcBorders>
          </w:tcPr>
          <w:p w14:paraId="1CC010CB" w14:textId="77777777" w:rsidR="000318C7" w:rsidRPr="00296389" w:rsidRDefault="000318C7" w:rsidP="000318C7">
            <w:pPr>
              <w:pStyle w:val="Level2"/>
              <w:widowControl w:val="0"/>
            </w:pPr>
          </w:p>
        </w:tc>
        <w:tc>
          <w:tcPr>
            <w:tcW w:w="1001" w:type="dxa"/>
            <w:tcBorders>
              <w:left w:val="single" w:sz="6" w:space="0" w:color="auto"/>
            </w:tcBorders>
          </w:tcPr>
          <w:p w14:paraId="0F510208" w14:textId="77777777" w:rsidR="000318C7" w:rsidRPr="00296389" w:rsidRDefault="000318C7" w:rsidP="000318C7">
            <w:pPr>
              <w:pStyle w:val="Level2"/>
              <w:widowControl w:val="0"/>
            </w:pPr>
          </w:p>
        </w:tc>
        <w:tc>
          <w:tcPr>
            <w:tcW w:w="1001" w:type="dxa"/>
            <w:tcBorders>
              <w:left w:val="single" w:sz="6" w:space="0" w:color="auto"/>
            </w:tcBorders>
          </w:tcPr>
          <w:p w14:paraId="31C7AEEB" w14:textId="77777777" w:rsidR="000318C7" w:rsidRPr="00296389" w:rsidRDefault="000318C7" w:rsidP="000318C7">
            <w:pPr>
              <w:pStyle w:val="Level2"/>
              <w:widowControl w:val="0"/>
            </w:pPr>
          </w:p>
        </w:tc>
      </w:tr>
      <w:tr w:rsidR="000318C7" w:rsidRPr="00296389" w14:paraId="4FA32593" w14:textId="77777777">
        <w:trPr>
          <w:cantSplit/>
        </w:trPr>
        <w:tc>
          <w:tcPr>
            <w:tcW w:w="6948" w:type="dxa"/>
          </w:tcPr>
          <w:p w14:paraId="7174129B" w14:textId="77777777" w:rsidR="000318C7" w:rsidRPr="00296389" w:rsidRDefault="000318C7" w:rsidP="000318C7">
            <w:pPr>
              <w:pStyle w:val="Level111G1"/>
              <w:widowControl w:val="0"/>
            </w:pPr>
            <w:r w:rsidRPr="00296389">
              <w:tab/>
              <w:t>2.2</w:t>
            </w:r>
            <w:r w:rsidRPr="00296389">
              <w:tab/>
              <w:t>Other matters for review:</w:t>
            </w:r>
          </w:p>
        </w:tc>
        <w:tc>
          <w:tcPr>
            <w:tcW w:w="450" w:type="dxa"/>
            <w:tcBorders>
              <w:left w:val="single" w:sz="6" w:space="0" w:color="auto"/>
            </w:tcBorders>
          </w:tcPr>
          <w:p w14:paraId="0CFAB4DB" w14:textId="77777777" w:rsidR="000318C7" w:rsidRPr="00296389" w:rsidRDefault="000318C7" w:rsidP="000318C7">
            <w:pPr>
              <w:pStyle w:val="Level111G1"/>
              <w:widowControl w:val="0"/>
            </w:pPr>
          </w:p>
        </w:tc>
        <w:tc>
          <w:tcPr>
            <w:tcW w:w="450" w:type="dxa"/>
            <w:tcBorders>
              <w:left w:val="single" w:sz="6" w:space="0" w:color="auto"/>
            </w:tcBorders>
          </w:tcPr>
          <w:p w14:paraId="08F8E272" w14:textId="77777777" w:rsidR="000318C7" w:rsidRPr="00296389" w:rsidRDefault="000318C7" w:rsidP="000318C7">
            <w:pPr>
              <w:pStyle w:val="Level111G1"/>
              <w:widowControl w:val="0"/>
            </w:pPr>
          </w:p>
        </w:tc>
        <w:tc>
          <w:tcPr>
            <w:tcW w:w="450" w:type="dxa"/>
            <w:tcBorders>
              <w:left w:val="single" w:sz="6" w:space="0" w:color="auto"/>
            </w:tcBorders>
          </w:tcPr>
          <w:p w14:paraId="4F13DB52" w14:textId="77777777" w:rsidR="000318C7" w:rsidRPr="00296389" w:rsidRDefault="000318C7" w:rsidP="000318C7">
            <w:pPr>
              <w:pStyle w:val="Level111G1"/>
              <w:widowControl w:val="0"/>
            </w:pPr>
          </w:p>
        </w:tc>
        <w:tc>
          <w:tcPr>
            <w:tcW w:w="1001" w:type="dxa"/>
            <w:tcBorders>
              <w:left w:val="single" w:sz="6" w:space="0" w:color="auto"/>
            </w:tcBorders>
          </w:tcPr>
          <w:p w14:paraId="47D1C390" w14:textId="77777777" w:rsidR="000318C7" w:rsidRPr="00296389" w:rsidRDefault="000318C7" w:rsidP="000318C7">
            <w:pPr>
              <w:pStyle w:val="Level111G1"/>
              <w:widowControl w:val="0"/>
            </w:pPr>
          </w:p>
        </w:tc>
        <w:tc>
          <w:tcPr>
            <w:tcW w:w="1001" w:type="dxa"/>
            <w:tcBorders>
              <w:left w:val="single" w:sz="6" w:space="0" w:color="auto"/>
            </w:tcBorders>
          </w:tcPr>
          <w:p w14:paraId="55483EEE" w14:textId="77777777" w:rsidR="000318C7" w:rsidRPr="00296389" w:rsidRDefault="000318C7" w:rsidP="000318C7">
            <w:pPr>
              <w:pStyle w:val="Level111G1"/>
              <w:widowControl w:val="0"/>
            </w:pPr>
          </w:p>
        </w:tc>
      </w:tr>
      <w:tr w:rsidR="004B2A23" w:rsidRPr="00296389" w14:paraId="6847A8BB" w14:textId="77777777" w:rsidTr="004B2A23">
        <w:trPr>
          <w:cantSplit/>
          <w:trHeight w:val="2655"/>
        </w:trPr>
        <w:tc>
          <w:tcPr>
            <w:tcW w:w="6948" w:type="dxa"/>
          </w:tcPr>
          <w:p w14:paraId="40E54E92" w14:textId="6CEB9A2C" w:rsidR="004B2A23" w:rsidRPr="00296389" w:rsidRDefault="004B2A23" w:rsidP="000318C7">
            <w:pPr>
              <w:pStyle w:val="Level2"/>
              <w:ind w:left="1166" w:hanging="1166"/>
            </w:pPr>
            <w:r w:rsidRPr="00296389">
              <w:tab/>
              <w:t>.1</w:t>
            </w:r>
            <w:r w:rsidRPr="00296389">
              <w:tab/>
              <w:t xml:space="preserve">Subject clauses (i.e., conditions precedent). Who is said to benefit, and who has the power to waive (see </w:t>
            </w:r>
            <w:r w:rsidRPr="00296389">
              <w:rPr>
                <w:rStyle w:val="Italics"/>
                <w:rFonts w:ascii="Times New Roman" w:hAnsi="Times New Roman"/>
              </w:rPr>
              <w:t>Law and Equity Act</w:t>
            </w:r>
            <w:r w:rsidRPr="00296389">
              <w:t xml:space="preserve">, R.S.B.C. 1996, c. 253, s. 54)? Diarize dates for subject removal, though it is generally the responsibility of the parties and the real estate licensee(s) to do so. If subjects have not yet been removed, consider whether the purchaser’s clauses are so discretionary as to amount to an offer by the vendor to sell, accepted only upon their removal by the purchaser. If that is a concern, the purchaser should be advised to waive the subjects promptly. </w:t>
            </w:r>
          </w:p>
        </w:tc>
        <w:tc>
          <w:tcPr>
            <w:tcW w:w="450" w:type="dxa"/>
            <w:tcBorders>
              <w:left w:val="single" w:sz="6" w:space="0" w:color="auto"/>
            </w:tcBorders>
          </w:tcPr>
          <w:p w14:paraId="38040C88" w14:textId="77777777" w:rsidR="004B2A23" w:rsidRPr="00296389" w:rsidRDefault="004B2A23" w:rsidP="000318C7">
            <w:pPr>
              <w:pStyle w:val="Level111G1"/>
            </w:pPr>
          </w:p>
        </w:tc>
        <w:tc>
          <w:tcPr>
            <w:tcW w:w="450" w:type="dxa"/>
            <w:tcBorders>
              <w:left w:val="single" w:sz="6" w:space="0" w:color="auto"/>
            </w:tcBorders>
          </w:tcPr>
          <w:p w14:paraId="0E61A0EA" w14:textId="77777777" w:rsidR="004B2A23" w:rsidRPr="00296389" w:rsidRDefault="004B2A23" w:rsidP="000318C7">
            <w:pPr>
              <w:pStyle w:val="Level111G1"/>
            </w:pPr>
          </w:p>
        </w:tc>
        <w:tc>
          <w:tcPr>
            <w:tcW w:w="450" w:type="dxa"/>
            <w:tcBorders>
              <w:left w:val="single" w:sz="6" w:space="0" w:color="auto"/>
            </w:tcBorders>
          </w:tcPr>
          <w:p w14:paraId="5266ECE0" w14:textId="77777777" w:rsidR="004B2A23" w:rsidRPr="00296389" w:rsidRDefault="004B2A23" w:rsidP="000318C7">
            <w:pPr>
              <w:pStyle w:val="Level111G1"/>
            </w:pPr>
          </w:p>
        </w:tc>
        <w:tc>
          <w:tcPr>
            <w:tcW w:w="1001" w:type="dxa"/>
            <w:tcBorders>
              <w:left w:val="single" w:sz="6" w:space="0" w:color="auto"/>
            </w:tcBorders>
          </w:tcPr>
          <w:p w14:paraId="519A2C3C" w14:textId="77777777" w:rsidR="004B2A23" w:rsidRPr="00296389" w:rsidRDefault="004B2A23" w:rsidP="000318C7">
            <w:pPr>
              <w:pStyle w:val="Level111G1"/>
            </w:pPr>
          </w:p>
        </w:tc>
        <w:tc>
          <w:tcPr>
            <w:tcW w:w="1001" w:type="dxa"/>
            <w:tcBorders>
              <w:left w:val="single" w:sz="6" w:space="0" w:color="auto"/>
            </w:tcBorders>
          </w:tcPr>
          <w:p w14:paraId="229FD1FD" w14:textId="77777777" w:rsidR="004B2A23" w:rsidRPr="00296389" w:rsidRDefault="004B2A23" w:rsidP="000318C7">
            <w:pPr>
              <w:pStyle w:val="Level111G1"/>
            </w:pPr>
          </w:p>
        </w:tc>
      </w:tr>
      <w:tr w:rsidR="000318C7" w:rsidRPr="00296389" w14:paraId="0DEA54FE" w14:textId="77777777" w:rsidTr="00460A0B">
        <w:trPr>
          <w:cantSplit/>
          <w:trHeight w:val="612"/>
        </w:trPr>
        <w:tc>
          <w:tcPr>
            <w:tcW w:w="6948" w:type="dxa"/>
          </w:tcPr>
          <w:p w14:paraId="042EE0E3" w14:textId="77777777" w:rsidR="000318C7" w:rsidRPr="00296389" w:rsidRDefault="000318C7" w:rsidP="000318C7">
            <w:pPr>
              <w:pStyle w:val="Level2"/>
              <w:widowControl w:val="0"/>
              <w:spacing w:before="60" w:after="60"/>
              <w:ind w:left="1166" w:hanging="1166"/>
            </w:pPr>
            <w:r w:rsidRPr="00296389">
              <w:lastRenderedPageBreak/>
              <w:tab/>
              <w:t>.2</w:t>
            </w:r>
            <w:r w:rsidRPr="00296389">
              <w:tab/>
              <w:t xml:space="preserve">Deposit. Has it been made? Where is it being held? Who receives interest earned on the deposit? Does it exceed the real estate licensee’s commission? If so, consider how to retrieve that excess amount from the licensee (see </w:t>
            </w:r>
            <w:r w:rsidRPr="00296389">
              <w:rPr>
                <w:rStyle w:val="Italics"/>
                <w:rFonts w:ascii="Times New Roman" w:hAnsi="Times New Roman"/>
              </w:rPr>
              <w:t>Real Estate Services Act</w:t>
            </w:r>
            <w:r w:rsidRPr="00296389">
              <w:rPr>
                <w:rStyle w:val="Italics"/>
                <w:rFonts w:ascii="Times New Roman" w:hAnsi="Times New Roman"/>
                <w:i w:val="0"/>
              </w:rPr>
              <w:t>, S.B.C. 2004, c. 42, s.</w:t>
            </w:r>
            <w:r w:rsidRPr="00296389">
              <w:t> </w:t>
            </w:r>
            <w:r w:rsidRPr="00296389">
              <w:rPr>
                <w:rStyle w:val="Italics"/>
                <w:rFonts w:ascii="Times New Roman" w:hAnsi="Times New Roman"/>
                <w:i w:val="0"/>
              </w:rPr>
              <w:t>29</w:t>
            </w:r>
            <w:r w:rsidRPr="00296389">
              <w:t>).</w:t>
            </w:r>
          </w:p>
        </w:tc>
        <w:tc>
          <w:tcPr>
            <w:tcW w:w="450" w:type="dxa"/>
            <w:tcBorders>
              <w:left w:val="single" w:sz="6" w:space="0" w:color="auto"/>
            </w:tcBorders>
          </w:tcPr>
          <w:p w14:paraId="15760B6E" w14:textId="77777777" w:rsidR="000318C7" w:rsidRPr="00296389" w:rsidRDefault="000318C7" w:rsidP="000318C7">
            <w:pPr>
              <w:pStyle w:val="Level2"/>
              <w:widowControl w:val="0"/>
            </w:pPr>
          </w:p>
        </w:tc>
        <w:tc>
          <w:tcPr>
            <w:tcW w:w="450" w:type="dxa"/>
            <w:tcBorders>
              <w:left w:val="single" w:sz="6" w:space="0" w:color="auto"/>
            </w:tcBorders>
          </w:tcPr>
          <w:p w14:paraId="6CA13FD1" w14:textId="77777777" w:rsidR="000318C7" w:rsidRPr="00296389" w:rsidRDefault="000318C7" w:rsidP="000318C7">
            <w:pPr>
              <w:pStyle w:val="Level2"/>
              <w:widowControl w:val="0"/>
            </w:pPr>
          </w:p>
        </w:tc>
        <w:tc>
          <w:tcPr>
            <w:tcW w:w="450" w:type="dxa"/>
            <w:tcBorders>
              <w:left w:val="single" w:sz="6" w:space="0" w:color="auto"/>
            </w:tcBorders>
          </w:tcPr>
          <w:p w14:paraId="011A325C" w14:textId="77777777" w:rsidR="000318C7" w:rsidRPr="00296389" w:rsidRDefault="000318C7" w:rsidP="000318C7">
            <w:pPr>
              <w:pStyle w:val="Level2"/>
              <w:widowControl w:val="0"/>
            </w:pPr>
          </w:p>
        </w:tc>
        <w:tc>
          <w:tcPr>
            <w:tcW w:w="1001" w:type="dxa"/>
            <w:tcBorders>
              <w:left w:val="single" w:sz="6" w:space="0" w:color="auto"/>
            </w:tcBorders>
          </w:tcPr>
          <w:p w14:paraId="650AA998" w14:textId="77777777" w:rsidR="000318C7" w:rsidRPr="00296389" w:rsidRDefault="000318C7" w:rsidP="000318C7">
            <w:pPr>
              <w:pStyle w:val="Level2"/>
              <w:widowControl w:val="0"/>
            </w:pPr>
          </w:p>
        </w:tc>
        <w:tc>
          <w:tcPr>
            <w:tcW w:w="1001" w:type="dxa"/>
            <w:tcBorders>
              <w:left w:val="single" w:sz="6" w:space="0" w:color="auto"/>
            </w:tcBorders>
          </w:tcPr>
          <w:p w14:paraId="65191292" w14:textId="77777777" w:rsidR="000318C7" w:rsidRPr="00296389" w:rsidRDefault="000318C7" w:rsidP="000318C7">
            <w:pPr>
              <w:pStyle w:val="Level2"/>
              <w:widowControl w:val="0"/>
            </w:pPr>
          </w:p>
        </w:tc>
      </w:tr>
      <w:tr w:rsidR="000318C7" w:rsidRPr="00296389" w14:paraId="4D165D33" w14:textId="77777777" w:rsidTr="008246A2">
        <w:trPr>
          <w:cantSplit/>
          <w:trHeight w:val="2025"/>
        </w:trPr>
        <w:tc>
          <w:tcPr>
            <w:tcW w:w="6948" w:type="dxa"/>
          </w:tcPr>
          <w:p w14:paraId="71CB419A" w14:textId="77777777" w:rsidR="000318C7" w:rsidRPr="00296389" w:rsidRDefault="000318C7" w:rsidP="000318C7">
            <w:pPr>
              <w:pStyle w:val="Level2"/>
              <w:widowControl w:val="0"/>
              <w:spacing w:before="60" w:after="60"/>
              <w:ind w:left="1166" w:hanging="1166"/>
            </w:pPr>
            <w:r w:rsidRPr="00296389">
              <w:tab/>
              <w:t>.3</w:t>
            </w:r>
            <w:r w:rsidRPr="00296389">
              <w:tab/>
              <w:t xml:space="preserve">Time of the essence. Does the contract include provisions allowing the parties to close on undertakings? If not, have the parties agreed on the closing procedure? Will your client need a registrable transfer prior to or at closing, in order to obtain mortgage financing? Does the vendor need purchase money to clear title? Carefully consider the terms of the contract, </w:t>
            </w:r>
            <w:r w:rsidRPr="00296389">
              <w:rPr>
                <w:rStyle w:val="Italics"/>
                <w:rFonts w:ascii="Times New Roman" w:hAnsi="Times New Roman"/>
              </w:rPr>
              <w:t>Norfolk v. Aikens</w:t>
            </w:r>
            <w:r w:rsidRPr="00296389">
              <w:t>, and subsequent case law. Also, if the client has a sale on the same day (e.g., back-to-back conveyances), advise the client of the risks of non-completion and risks/options in negotiating an extension.</w:t>
            </w:r>
          </w:p>
        </w:tc>
        <w:tc>
          <w:tcPr>
            <w:tcW w:w="450" w:type="dxa"/>
            <w:tcBorders>
              <w:left w:val="single" w:sz="6" w:space="0" w:color="auto"/>
            </w:tcBorders>
          </w:tcPr>
          <w:p w14:paraId="1DA0AD07" w14:textId="77777777" w:rsidR="000318C7" w:rsidRPr="00296389" w:rsidRDefault="000318C7" w:rsidP="000318C7">
            <w:pPr>
              <w:pStyle w:val="Level2"/>
              <w:widowControl w:val="0"/>
            </w:pPr>
          </w:p>
        </w:tc>
        <w:tc>
          <w:tcPr>
            <w:tcW w:w="450" w:type="dxa"/>
            <w:tcBorders>
              <w:left w:val="single" w:sz="6" w:space="0" w:color="auto"/>
            </w:tcBorders>
          </w:tcPr>
          <w:p w14:paraId="381AB797" w14:textId="77777777" w:rsidR="000318C7" w:rsidRPr="00296389" w:rsidRDefault="000318C7" w:rsidP="000318C7">
            <w:pPr>
              <w:pStyle w:val="Level2"/>
              <w:widowControl w:val="0"/>
            </w:pPr>
          </w:p>
        </w:tc>
        <w:tc>
          <w:tcPr>
            <w:tcW w:w="450" w:type="dxa"/>
            <w:tcBorders>
              <w:left w:val="single" w:sz="6" w:space="0" w:color="auto"/>
            </w:tcBorders>
          </w:tcPr>
          <w:p w14:paraId="7401F1B8" w14:textId="77777777" w:rsidR="000318C7" w:rsidRPr="00296389" w:rsidRDefault="000318C7" w:rsidP="000318C7">
            <w:pPr>
              <w:pStyle w:val="Level2"/>
              <w:widowControl w:val="0"/>
            </w:pPr>
          </w:p>
        </w:tc>
        <w:tc>
          <w:tcPr>
            <w:tcW w:w="1001" w:type="dxa"/>
            <w:tcBorders>
              <w:left w:val="single" w:sz="6" w:space="0" w:color="auto"/>
            </w:tcBorders>
          </w:tcPr>
          <w:p w14:paraId="09A32632" w14:textId="77777777" w:rsidR="000318C7" w:rsidRPr="00296389" w:rsidRDefault="000318C7" w:rsidP="000318C7">
            <w:pPr>
              <w:pStyle w:val="Level2"/>
              <w:widowControl w:val="0"/>
            </w:pPr>
          </w:p>
        </w:tc>
        <w:tc>
          <w:tcPr>
            <w:tcW w:w="1001" w:type="dxa"/>
            <w:tcBorders>
              <w:left w:val="single" w:sz="6" w:space="0" w:color="auto"/>
            </w:tcBorders>
          </w:tcPr>
          <w:p w14:paraId="52FCF380" w14:textId="77777777" w:rsidR="000318C7" w:rsidRPr="00296389" w:rsidRDefault="000318C7" w:rsidP="000318C7">
            <w:pPr>
              <w:pStyle w:val="Level2"/>
              <w:widowControl w:val="0"/>
            </w:pPr>
          </w:p>
        </w:tc>
      </w:tr>
      <w:tr w:rsidR="000318C7" w:rsidRPr="00296389" w14:paraId="75562E0D" w14:textId="77777777" w:rsidTr="00AA36CF">
        <w:trPr>
          <w:cantSplit/>
          <w:trHeight w:val="459"/>
        </w:trPr>
        <w:tc>
          <w:tcPr>
            <w:tcW w:w="6948" w:type="dxa"/>
          </w:tcPr>
          <w:p w14:paraId="6E025659" w14:textId="77777777" w:rsidR="000318C7" w:rsidRPr="00296389" w:rsidRDefault="000318C7" w:rsidP="000318C7">
            <w:pPr>
              <w:pStyle w:val="Level2"/>
            </w:pPr>
            <w:r w:rsidRPr="00296389">
              <w:tab/>
              <w:t>.4</w:t>
            </w:r>
            <w:r w:rsidRPr="00296389">
              <w:tab/>
              <w:t>What is included in the purchase price (e.g., buildings, fixtures, chattels, parking stalls, storage lockers)? Exceptions? GST?</w:t>
            </w:r>
          </w:p>
        </w:tc>
        <w:tc>
          <w:tcPr>
            <w:tcW w:w="450" w:type="dxa"/>
            <w:tcBorders>
              <w:left w:val="single" w:sz="6" w:space="0" w:color="auto"/>
            </w:tcBorders>
          </w:tcPr>
          <w:p w14:paraId="6AB798F4" w14:textId="77777777" w:rsidR="000318C7" w:rsidRPr="00296389" w:rsidRDefault="000318C7" w:rsidP="000318C7">
            <w:pPr>
              <w:pStyle w:val="Level2"/>
            </w:pPr>
          </w:p>
        </w:tc>
        <w:tc>
          <w:tcPr>
            <w:tcW w:w="450" w:type="dxa"/>
            <w:tcBorders>
              <w:left w:val="single" w:sz="6" w:space="0" w:color="auto"/>
            </w:tcBorders>
          </w:tcPr>
          <w:p w14:paraId="2073B5F7" w14:textId="77777777" w:rsidR="000318C7" w:rsidRPr="00296389" w:rsidRDefault="000318C7" w:rsidP="000318C7">
            <w:pPr>
              <w:pStyle w:val="Level2"/>
            </w:pPr>
          </w:p>
        </w:tc>
        <w:tc>
          <w:tcPr>
            <w:tcW w:w="450" w:type="dxa"/>
            <w:tcBorders>
              <w:left w:val="single" w:sz="6" w:space="0" w:color="auto"/>
            </w:tcBorders>
          </w:tcPr>
          <w:p w14:paraId="121878BC" w14:textId="77777777" w:rsidR="000318C7" w:rsidRPr="00296389" w:rsidRDefault="000318C7" w:rsidP="000318C7">
            <w:pPr>
              <w:pStyle w:val="Level2"/>
            </w:pPr>
          </w:p>
        </w:tc>
        <w:tc>
          <w:tcPr>
            <w:tcW w:w="1001" w:type="dxa"/>
            <w:tcBorders>
              <w:left w:val="single" w:sz="6" w:space="0" w:color="auto"/>
            </w:tcBorders>
          </w:tcPr>
          <w:p w14:paraId="4FDC7A05" w14:textId="77777777" w:rsidR="000318C7" w:rsidRPr="00296389" w:rsidRDefault="000318C7" w:rsidP="000318C7">
            <w:pPr>
              <w:pStyle w:val="Level2"/>
            </w:pPr>
          </w:p>
        </w:tc>
        <w:tc>
          <w:tcPr>
            <w:tcW w:w="1001" w:type="dxa"/>
            <w:tcBorders>
              <w:left w:val="single" w:sz="6" w:space="0" w:color="auto"/>
            </w:tcBorders>
          </w:tcPr>
          <w:p w14:paraId="5841F4B8" w14:textId="77777777" w:rsidR="000318C7" w:rsidRPr="00296389" w:rsidRDefault="000318C7" w:rsidP="000318C7">
            <w:pPr>
              <w:pStyle w:val="Level2"/>
            </w:pPr>
          </w:p>
        </w:tc>
      </w:tr>
      <w:tr w:rsidR="000318C7" w:rsidRPr="00296389" w14:paraId="6872DC6E" w14:textId="77777777">
        <w:trPr>
          <w:cantSplit/>
        </w:trPr>
        <w:tc>
          <w:tcPr>
            <w:tcW w:w="6948" w:type="dxa"/>
          </w:tcPr>
          <w:p w14:paraId="0631A88E" w14:textId="77777777" w:rsidR="000318C7" w:rsidRPr="00296389" w:rsidRDefault="000318C7" w:rsidP="000318C7">
            <w:pPr>
              <w:pStyle w:val="Level2"/>
            </w:pPr>
            <w:r w:rsidRPr="00296389">
              <w:tab/>
              <w:t>.5</w:t>
            </w:r>
            <w:r w:rsidRPr="00296389">
              <w:tab/>
              <w:t>Where there is a new or partially completed building:</w:t>
            </w:r>
          </w:p>
        </w:tc>
        <w:tc>
          <w:tcPr>
            <w:tcW w:w="450" w:type="dxa"/>
            <w:tcBorders>
              <w:left w:val="single" w:sz="6" w:space="0" w:color="auto"/>
            </w:tcBorders>
          </w:tcPr>
          <w:p w14:paraId="3A1BFE91" w14:textId="77777777" w:rsidR="000318C7" w:rsidRPr="00296389" w:rsidRDefault="000318C7" w:rsidP="000318C7">
            <w:pPr>
              <w:pStyle w:val="Level2"/>
            </w:pPr>
          </w:p>
        </w:tc>
        <w:tc>
          <w:tcPr>
            <w:tcW w:w="450" w:type="dxa"/>
            <w:tcBorders>
              <w:left w:val="single" w:sz="6" w:space="0" w:color="auto"/>
            </w:tcBorders>
          </w:tcPr>
          <w:p w14:paraId="5F01D63E" w14:textId="77777777" w:rsidR="000318C7" w:rsidRPr="00296389" w:rsidRDefault="000318C7" w:rsidP="000318C7">
            <w:pPr>
              <w:pStyle w:val="Level2"/>
            </w:pPr>
          </w:p>
        </w:tc>
        <w:tc>
          <w:tcPr>
            <w:tcW w:w="450" w:type="dxa"/>
            <w:tcBorders>
              <w:left w:val="single" w:sz="6" w:space="0" w:color="auto"/>
            </w:tcBorders>
          </w:tcPr>
          <w:p w14:paraId="6484F2FF" w14:textId="77777777" w:rsidR="000318C7" w:rsidRPr="00296389" w:rsidRDefault="000318C7" w:rsidP="000318C7">
            <w:pPr>
              <w:pStyle w:val="Level2"/>
            </w:pPr>
          </w:p>
        </w:tc>
        <w:tc>
          <w:tcPr>
            <w:tcW w:w="1001" w:type="dxa"/>
            <w:tcBorders>
              <w:left w:val="single" w:sz="6" w:space="0" w:color="auto"/>
            </w:tcBorders>
          </w:tcPr>
          <w:p w14:paraId="5B6AFEBF" w14:textId="77777777" w:rsidR="000318C7" w:rsidRPr="00296389" w:rsidRDefault="000318C7" w:rsidP="000318C7">
            <w:pPr>
              <w:pStyle w:val="Level2"/>
            </w:pPr>
          </w:p>
        </w:tc>
        <w:tc>
          <w:tcPr>
            <w:tcW w:w="1001" w:type="dxa"/>
            <w:tcBorders>
              <w:left w:val="single" w:sz="6" w:space="0" w:color="auto"/>
            </w:tcBorders>
          </w:tcPr>
          <w:p w14:paraId="32BBC49F" w14:textId="77777777" w:rsidR="000318C7" w:rsidRPr="00296389" w:rsidRDefault="000318C7" w:rsidP="000318C7">
            <w:pPr>
              <w:pStyle w:val="Level2"/>
            </w:pPr>
          </w:p>
        </w:tc>
      </w:tr>
      <w:tr w:rsidR="000318C7" w:rsidRPr="00296389" w14:paraId="1AC19959" w14:textId="77777777">
        <w:trPr>
          <w:cantSplit/>
        </w:trPr>
        <w:tc>
          <w:tcPr>
            <w:tcW w:w="6948" w:type="dxa"/>
          </w:tcPr>
          <w:p w14:paraId="197F4B8B" w14:textId="77777777" w:rsidR="000318C7" w:rsidRPr="00296389" w:rsidRDefault="000318C7" w:rsidP="000318C7">
            <w:pPr>
              <w:pStyle w:val="Level3"/>
            </w:pPr>
            <w:r w:rsidRPr="00296389">
              <w:tab/>
              <w:t>(a)</w:t>
            </w:r>
            <w:r w:rsidRPr="00296389">
              <w:tab/>
              <w:t>Are there warranties regarding items to be completed and defects in workmanship and materials (e.g., warranty program)?</w:t>
            </w:r>
          </w:p>
        </w:tc>
        <w:tc>
          <w:tcPr>
            <w:tcW w:w="450" w:type="dxa"/>
            <w:tcBorders>
              <w:left w:val="single" w:sz="6" w:space="0" w:color="auto"/>
            </w:tcBorders>
          </w:tcPr>
          <w:p w14:paraId="4381D655" w14:textId="77777777" w:rsidR="000318C7" w:rsidRPr="00296389" w:rsidRDefault="000318C7" w:rsidP="000318C7">
            <w:pPr>
              <w:pStyle w:val="Level3"/>
            </w:pPr>
          </w:p>
        </w:tc>
        <w:tc>
          <w:tcPr>
            <w:tcW w:w="450" w:type="dxa"/>
            <w:tcBorders>
              <w:left w:val="single" w:sz="6" w:space="0" w:color="auto"/>
            </w:tcBorders>
          </w:tcPr>
          <w:p w14:paraId="6708559D" w14:textId="77777777" w:rsidR="000318C7" w:rsidRPr="00296389" w:rsidRDefault="000318C7" w:rsidP="000318C7">
            <w:pPr>
              <w:pStyle w:val="Level3"/>
            </w:pPr>
          </w:p>
        </w:tc>
        <w:tc>
          <w:tcPr>
            <w:tcW w:w="450" w:type="dxa"/>
            <w:tcBorders>
              <w:left w:val="single" w:sz="6" w:space="0" w:color="auto"/>
            </w:tcBorders>
          </w:tcPr>
          <w:p w14:paraId="45C966F7" w14:textId="77777777" w:rsidR="000318C7" w:rsidRPr="00296389" w:rsidRDefault="000318C7" w:rsidP="000318C7">
            <w:pPr>
              <w:pStyle w:val="Level3"/>
            </w:pPr>
          </w:p>
        </w:tc>
        <w:tc>
          <w:tcPr>
            <w:tcW w:w="1001" w:type="dxa"/>
            <w:tcBorders>
              <w:left w:val="single" w:sz="6" w:space="0" w:color="auto"/>
            </w:tcBorders>
          </w:tcPr>
          <w:p w14:paraId="5A7FE007" w14:textId="77777777" w:rsidR="000318C7" w:rsidRPr="00296389" w:rsidRDefault="000318C7" w:rsidP="000318C7">
            <w:pPr>
              <w:pStyle w:val="Level3"/>
            </w:pPr>
          </w:p>
        </w:tc>
        <w:tc>
          <w:tcPr>
            <w:tcW w:w="1001" w:type="dxa"/>
            <w:tcBorders>
              <w:left w:val="single" w:sz="6" w:space="0" w:color="auto"/>
            </w:tcBorders>
          </w:tcPr>
          <w:p w14:paraId="76C265A0" w14:textId="77777777" w:rsidR="000318C7" w:rsidRPr="00296389" w:rsidRDefault="000318C7" w:rsidP="000318C7">
            <w:pPr>
              <w:pStyle w:val="Level3"/>
            </w:pPr>
          </w:p>
        </w:tc>
      </w:tr>
      <w:tr w:rsidR="000318C7" w:rsidRPr="00296389" w14:paraId="0A14C9E9" w14:textId="77777777" w:rsidTr="008D57B8">
        <w:trPr>
          <w:cantSplit/>
          <w:trHeight w:val="522"/>
        </w:trPr>
        <w:tc>
          <w:tcPr>
            <w:tcW w:w="6948" w:type="dxa"/>
          </w:tcPr>
          <w:p w14:paraId="1024A64E" w14:textId="77777777" w:rsidR="000318C7" w:rsidRPr="00296389" w:rsidRDefault="000318C7" w:rsidP="000318C7">
            <w:pPr>
              <w:pStyle w:val="Level3"/>
            </w:pPr>
            <w:r w:rsidRPr="00296389">
              <w:tab/>
              <w:t>(b)</w:t>
            </w:r>
            <w:r w:rsidRPr="00296389">
              <w:tab/>
              <w:t>Does the agreement provide for deficiency holdbacks or for inspection prior to completion?</w:t>
            </w:r>
          </w:p>
        </w:tc>
        <w:tc>
          <w:tcPr>
            <w:tcW w:w="450" w:type="dxa"/>
            <w:tcBorders>
              <w:left w:val="single" w:sz="6" w:space="0" w:color="auto"/>
            </w:tcBorders>
          </w:tcPr>
          <w:p w14:paraId="690CAFF0" w14:textId="77777777" w:rsidR="000318C7" w:rsidRPr="00296389" w:rsidRDefault="000318C7" w:rsidP="000318C7">
            <w:pPr>
              <w:pStyle w:val="Level3"/>
            </w:pPr>
          </w:p>
        </w:tc>
        <w:tc>
          <w:tcPr>
            <w:tcW w:w="450" w:type="dxa"/>
            <w:tcBorders>
              <w:left w:val="single" w:sz="6" w:space="0" w:color="auto"/>
            </w:tcBorders>
          </w:tcPr>
          <w:p w14:paraId="26C66D78" w14:textId="77777777" w:rsidR="000318C7" w:rsidRPr="00296389" w:rsidRDefault="000318C7" w:rsidP="000318C7">
            <w:pPr>
              <w:pStyle w:val="Level3"/>
            </w:pPr>
          </w:p>
        </w:tc>
        <w:tc>
          <w:tcPr>
            <w:tcW w:w="450" w:type="dxa"/>
            <w:tcBorders>
              <w:left w:val="single" w:sz="6" w:space="0" w:color="auto"/>
            </w:tcBorders>
          </w:tcPr>
          <w:p w14:paraId="256261EC" w14:textId="77777777" w:rsidR="000318C7" w:rsidRPr="00296389" w:rsidRDefault="000318C7" w:rsidP="000318C7">
            <w:pPr>
              <w:pStyle w:val="Level3"/>
            </w:pPr>
          </w:p>
        </w:tc>
        <w:tc>
          <w:tcPr>
            <w:tcW w:w="1001" w:type="dxa"/>
            <w:tcBorders>
              <w:left w:val="single" w:sz="6" w:space="0" w:color="auto"/>
            </w:tcBorders>
          </w:tcPr>
          <w:p w14:paraId="4A535F98" w14:textId="77777777" w:rsidR="000318C7" w:rsidRPr="00296389" w:rsidRDefault="000318C7" w:rsidP="000318C7">
            <w:pPr>
              <w:pStyle w:val="Level3"/>
            </w:pPr>
          </w:p>
        </w:tc>
        <w:tc>
          <w:tcPr>
            <w:tcW w:w="1001" w:type="dxa"/>
            <w:tcBorders>
              <w:left w:val="single" w:sz="6" w:space="0" w:color="auto"/>
            </w:tcBorders>
          </w:tcPr>
          <w:p w14:paraId="7B872148" w14:textId="77777777" w:rsidR="000318C7" w:rsidRPr="00296389" w:rsidRDefault="000318C7" w:rsidP="000318C7">
            <w:pPr>
              <w:pStyle w:val="Level3"/>
            </w:pPr>
          </w:p>
        </w:tc>
      </w:tr>
      <w:tr w:rsidR="000318C7" w:rsidRPr="00296389" w14:paraId="7453A37D" w14:textId="77777777" w:rsidTr="00E74F17">
        <w:trPr>
          <w:cantSplit/>
          <w:trHeight w:val="756"/>
        </w:trPr>
        <w:tc>
          <w:tcPr>
            <w:tcW w:w="6948" w:type="dxa"/>
          </w:tcPr>
          <w:p w14:paraId="5A92A1C5" w14:textId="77777777" w:rsidR="000318C7" w:rsidRPr="00296389" w:rsidRDefault="000318C7" w:rsidP="000318C7">
            <w:pPr>
              <w:pStyle w:val="Level3"/>
            </w:pPr>
            <w:r w:rsidRPr="00296389">
              <w:rPr>
                <w:b/>
              </w:rPr>
              <w:t>SL</w:t>
            </w:r>
            <w:r w:rsidRPr="00296389">
              <w:tab/>
              <w:t>(c)</w:t>
            </w:r>
            <w:r w:rsidRPr="00296389">
              <w:tab/>
              <w:t xml:space="preserve">Consider applicability of </w:t>
            </w:r>
            <w:r w:rsidRPr="00296389">
              <w:rPr>
                <w:rStyle w:val="Italics"/>
                <w:rFonts w:ascii="Times New Roman" w:hAnsi="Times New Roman"/>
              </w:rPr>
              <w:t>Builders Lien Act</w:t>
            </w:r>
            <w:r w:rsidRPr="00296389">
              <w:t xml:space="preserve">, S.B.C. 1997, c. 45, s. 4, and </w:t>
            </w:r>
            <w:r w:rsidRPr="00296389">
              <w:rPr>
                <w:i/>
              </w:rPr>
              <w:t>Strata Property Act</w:t>
            </w:r>
            <w:r w:rsidRPr="00296389">
              <w:t>, s. 88, in relation to holdback requirements (this also applies to newly created bare-land strata lots).</w:t>
            </w:r>
          </w:p>
        </w:tc>
        <w:tc>
          <w:tcPr>
            <w:tcW w:w="450" w:type="dxa"/>
            <w:tcBorders>
              <w:left w:val="single" w:sz="6" w:space="0" w:color="auto"/>
            </w:tcBorders>
          </w:tcPr>
          <w:p w14:paraId="4654F043" w14:textId="77777777" w:rsidR="000318C7" w:rsidRPr="00296389" w:rsidRDefault="000318C7" w:rsidP="000318C7">
            <w:pPr>
              <w:pStyle w:val="Level3"/>
            </w:pPr>
          </w:p>
        </w:tc>
        <w:tc>
          <w:tcPr>
            <w:tcW w:w="450" w:type="dxa"/>
            <w:tcBorders>
              <w:left w:val="single" w:sz="6" w:space="0" w:color="auto"/>
            </w:tcBorders>
          </w:tcPr>
          <w:p w14:paraId="4392112F" w14:textId="77777777" w:rsidR="000318C7" w:rsidRPr="00296389" w:rsidRDefault="000318C7" w:rsidP="000318C7">
            <w:pPr>
              <w:pStyle w:val="Level3"/>
            </w:pPr>
          </w:p>
        </w:tc>
        <w:tc>
          <w:tcPr>
            <w:tcW w:w="450" w:type="dxa"/>
            <w:tcBorders>
              <w:left w:val="single" w:sz="6" w:space="0" w:color="auto"/>
            </w:tcBorders>
          </w:tcPr>
          <w:p w14:paraId="55A9FF8E" w14:textId="77777777" w:rsidR="000318C7" w:rsidRPr="00296389" w:rsidRDefault="000318C7" w:rsidP="000318C7">
            <w:pPr>
              <w:pStyle w:val="Level3"/>
            </w:pPr>
          </w:p>
        </w:tc>
        <w:tc>
          <w:tcPr>
            <w:tcW w:w="1001" w:type="dxa"/>
            <w:tcBorders>
              <w:left w:val="single" w:sz="6" w:space="0" w:color="auto"/>
            </w:tcBorders>
          </w:tcPr>
          <w:p w14:paraId="75BDCF5D" w14:textId="77777777" w:rsidR="000318C7" w:rsidRPr="00296389" w:rsidRDefault="000318C7" w:rsidP="000318C7">
            <w:pPr>
              <w:pStyle w:val="Level3"/>
            </w:pPr>
          </w:p>
        </w:tc>
        <w:tc>
          <w:tcPr>
            <w:tcW w:w="1001" w:type="dxa"/>
            <w:tcBorders>
              <w:left w:val="single" w:sz="6" w:space="0" w:color="auto"/>
            </w:tcBorders>
          </w:tcPr>
          <w:p w14:paraId="0DC90864" w14:textId="77777777" w:rsidR="000318C7" w:rsidRPr="00296389" w:rsidRDefault="000318C7" w:rsidP="000318C7">
            <w:pPr>
              <w:pStyle w:val="Level3"/>
            </w:pPr>
          </w:p>
        </w:tc>
      </w:tr>
      <w:tr w:rsidR="000318C7" w:rsidRPr="00296389" w14:paraId="63FE191F" w14:textId="77777777" w:rsidTr="00D30D07">
        <w:trPr>
          <w:cantSplit/>
          <w:trHeight w:val="729"/>
        </w:trPr>
        <w:tc>
          <w:tcPr>
            <w:tcW w:w="6948" w:type="dxa"/>
          </w:tcPr>
          <w:p w14:paraId="47B3F755" w14:textId="77777777" w:rsidR="000318C7" w:rsidRPr="00296389" w:rsidRDefault="000318C7" w:rsidP="000318C7">
            <w:pPr>
              <w:pStyle w:val="Level3"/>
            </w:pPr>
            <w:r w:rsidRPr="00296389">
              <w:tab/>
              <w:t>(d)</w:t>
            </w:r>
            <w:r w:rsidRPr="00296389">
              <w:tab/>
              <w:t xml:space="preserve">Does the purchase contract provide for a </w:t>
            </w:r>
            <w:proofErr w:type="gramStart"/>
            <w:r w:rsidRPr="00296389">
              <w:t>builders</w:t>
            </w:r>
            <w:proofErr w:type="gramEnd"/>
            <w:r w:rsidRPr="00296389">
              <w:t xml:space="preserve"> lien holdback and a final occupancy permit as a fundamental condition? (The mortgagee may require it as a condition of funding.)</w:t>
            </w:r>
          </w:p>
        </w:tc>
        <w:tc>
          <w:tcPr>
            <w:tcW w:w="450" w:type="dxa"/>
            <w:tcBorders>
              <w:left w:val="single" w:sz="6" w:space="0" w:color="auto"/>
            </w:tcBorders>
          </w:tcPr>
          <w:p w14:paraId="5E245AB5" w14:textId="77777777" w:rsidR="000318C7" w:rsidRPr="00296389" w:rsidRDefault="000318C7" w:rsidP="000318C7">
            <w:pPr>
              <w:pStyle w:val="Level3"/>
            </w:pPr>
          </w:p>
        </w:tc>
        <w:tc>
          <w:tcPr>
            <w:tcW w:w="450" w:type="dxa"/>
            <w:tcBorders>
              <w:left w:val="single" w:sz="6" w:space="0" w:color="auto"/>
            </w:tcBorders>
          </w:tcPr>
          <w:p w14:paraId="33B8C1FF" w14:textId="77777777" w:rsidR="000318C7" w:rsidRPr="00296389" w:rsidRDefault="000318C7" w:rsidP="000318C7">
            <w:pPr>
              <w:pStyle w:val="Level3"/>
            </w:pPr>
          </w:p>
        </w:tc>
        <w:tc>
          <w:tcPr>
            <w:tcW w:w="450" w:type="dxa"/>
            <w:tcBorders>
              <w:left w:val="single" w:sz="6" w:space="0" w:color="auto"/>
            </w:tcBorders>
          </w:tcPr>
          <w:p w14:paraId="51F73139" w14:textId="77777777" w:rsidR="000318C7" w:rsidRPr="00296389" w:rsidRDefault="000318C7" w:rsidP="000318C7">
            <w:pPr>
              <w:pStyle w:val="Level3"/>
            </w:pPr>
          </w:p>
        </w:tc>
        <w:tc>
          <w:tcPr>
            <w:tcW w:w="1001" w:type="dxa"/>
            <w:tcBorders>
              <w:left w:val="single" w:sz="6" w:space="0" w:color="auto"/>
            </w:tcBorders>
          </w:tcPr>
          <w:p w14:paraId="13282C87" w14:textId="77777777" w:rsidR="000318C7" w:rsidRPr="00296389" w:rsidRDefault="000318C7" w:rsidP="000318C7">
            <w:pPr>
              <w:pStyle w:val="Level3"/>
            </w:pPr>
          </w:p>
        </w:tc>
        <w:tc>
          <w:tcPr>
            <w:tcW w:w="1001" w:type="dxa"/>
            <w:tcBorders>
              <w:left w:val="single" w:sz="6" w:space="0" w:color="auto"/>
            </w:tcBorders>
          </w:tcPr>
          <w:p w14:paraId="07410233" w14:textId="77777777" w:rsidR="000318C7" w:rsidRPr="00296389" w:rsidRDefault="000318C7" w:rsidP="000318C7">
            <w:pPr>
              <w:pStyle w:val="Level3"/>
            </w:pPr>
          </w:p>
        </w:tc>
      </w:tr>
      <w:tr w:rsidR="000318C7" w:rsidRPr="00296389" w14:paraId="79A7222E" w14:textId="77777777" w:rsidTr="00543668">
        <w:trPr>
          <w:cantSplit/>
          <w:trHeight w:val="612"/>
        </w:trPr>
        <w:tc>
          <w:tcPr>
            <w:tcW w:w="6948" w:type="dxa"/>
          </w:tcPr>
          <w:p w14:paraId="261695C0" w14:textId="309C8D3A" w:rsidR="000318C7" w:rsidRPr="00296389" w:rsidRDefault="000318C7" w:rsidP="000318C7">
            <w:pPr>
              <w:pStyle w:val="Level2"/>
            </w:pPr>
            <w:r w:rsidRPr="00296389">
              <w:tab/>
              <w:t>.6</w:t>
            </w:r>
            <w:r w:rsidRPr="00296389">
              <w:tab/>
              <w:t xml:space="preserve">Where the sale is of new or substantially renovated property from a “builder” as defined in </w:t>
            </w:r>
            <w:r w:rsidRPr="00296389">
              <w:rPr>
                <w:rStyle w:val="Italics"/>
                <w:rFonts w:ascii="Times New Roman" w:hAnsi="Times New Roman"/>
              </w:rPr>
              <w:t>Excise Tax Act</w:t>
            </w:r>
            <w:r w:rsidRPr="00296389">
              <w:rPr>
                <w:rStyle w:val="Italics"/>
                <w:rFonts w:ascii="Times New Roman" w:hAnsi="Times New Roman"/>
                <w:i w:val="0"/>
              </w:rPr>
              <w:t xml:space="preserve">, </w:t>
            </w:r>
            <w:r w:rsidRPr="00296389">
              <w:rPr>
                <w:lang w:val="en"/>
              </w:rPr>
              <w:t xml:space="preserve">R.S.C., 1985, c. E-15, </w:t>
            </w:r>
            <w:r w:rsidRPr="00296389">
              <w:rPr>
                <w:rStyle w:val="Italics"/>
                <w:rFonts w:ascii="Times New Roman" w:hAnsi="Times New Roman"/>
                <w:i w:val="0"/>
              </w:rPr>
              <w:t>s. 123</w:t>
            </w:r>
            <w:r w:rsidRPr="00296389">
              <w:t>:</w:t>
            </w:r>
          </w:p>
        </w:tc>
        <w:tc>
          <w:tcPr>
            <w:tcW w:w="450" w:type="dxa"/>
            <w:tcBorders>
              <w:left w:val="single" w:sz="6" w:space="0" w:color="auto"/>
            </w:tcBorders>
          </w:tcPr>
          <w:p w14:paraId="4B7BB846" w14:textId="77777777" w:rsidR="000318C7" w:rsidRPr="00296389" w:rsidRDefault="000318C7" w:rsidP="000318C7">
            <w:pPr>
              <w:pStyle w:val="Level2"/>
            </w:pPr>
          </w:p>
        </w:tc>
        <w:tc>
          <w:tcPr>
            <w:tcW w:w="450" w:type="dxa"/>
            <w:tcBorders>
              <w:left w:val="single" w:sz="6" w:space="0" w:color="auto"/>
            </w:tcBorders>
          </w:tcPr>
          <w:p w14:paraId="645920E1" w14:textId="77777777" w:rsidR="000318C7" w:rsidRPr="00296389" w:rsidRDefault="000318C7" w:rsidP="000318C7">
            <w:pPr>
              <w:pStyle w:val="Level2"/>
            </w:pPr>
          </w:p>
        </w:tc>
        <w:tc>
          <w:tcPr>
            <w:tcW w:w="450" w:type="dxa"/>
            <w:tcBorders>
              <w:left w:val="single" w:sz="6" w:space="0" w:color="auto"/>
            </w:tcBorders>
          </w:tcPr>
          <w:p w14:paraId="4A4F5492" w14:textId="77777777" w:rsidR="000318C7" w:rsidRPr="00296389" w:rsidRDefault="000318C7" w:rsidP="000318C7">
            <w:pPr>
              <w:pStyle w:val="Level2"/>
            </w:pPr>
          </w:p>
        </w:tc>
        <w:tc>
          <w:tcPr>
            <w:tcW w:w="1001" w:type="dxa"/>
            <w:tcBorders>
              <w:left w:val="single" w:sz="6" w:space="0" w:color="auto"/>
            </w:tcBorders>
          </w:tcPr>
          <w:p w14:paraId="606C300A" w14:textId="77777777" w:rsidR="000318C7" w:rsidRPr="00296389" w:rsidRDefault="000318C7" w:rsidP="000318C7">
            <w:pPr>
              <w:pStyle w:val="Level2"/>
            </w:pPr>
          </w:p>
        </w:tc>
        <w:tc>
          <w:tcPr>
            <w:tcW w:w="1001" w:type="dxa"/>
            <w:tcBorders>
              <w:left w:val="single" w:sz="6" w:space="0" w:color="auto"/>
            </w:tcBorders>
          </w:tcPr>
          <w:p w14:paraId="317BE905" w14:textId="77777777" w:rsidR="000318C7" w:rsidRPr="00296389" w:rsidRDefault="000318C7" w:rsidP="000318C7">
            <w:pPr>
              <w:pStyle w:val="Level2"/>
            </w:pPr>
          </w:p>
        </w:tc>
      </w:tr>
      <w:tr w:rsidR="000318C7" w:rsidRPr="00296389" w14:paraId="40CC6A1D" w14:textId="77777777" w:rsidTr="00FF743A">
        <w:trPr>
          <w:cantSplit/>
          <w:trHeight w:val="612"/>
        </w:trPr>
        <w:tc>
          <w:tcPr>
            <w:tcW w:w="6948" w:type="dxa"/>
          </w:tcPr>
          <w:p w14:paraId="1BD735D9" w14:textId="77777777" w:rsidR="000318C7" w:rsidRPr="00296389" w:rsidRDefault="000318C7" w:rsidP="000318C7">
            <w:pPr>
              <w:pStyle w:val="Level3"/>
            </w:pPr>
            <w:r w:rsidRPr="00296389">
              <w:tab/>
              <w:t>(a)</w:t>
            </w:r>
            <w:r w:rsidRPr="00296389">
              <w:tab/>
              <w:t xml:space="preserve">Does GST apply? Consider the exemption provisions of the </w:t>
            </w:r>
            <w:r w:rsidRPr="00296389">
              <w:rPr>
                <w:rStyle w:val="ItalicsI1"/>
              </w:rPr>
              <w:t>Excise Tax Act</w:t>
            </w:r>
            <w:r w:rsidRPr="00296389">
              <w:rPr>
                <w:spacing w:val="-4"/>
              </w:rPr>
              <w:t xml:space="preserve">, </w:t>
            </w:r>
            <w:r w:rsidRPr="00296389">
              <w:t>Schedule V, Part I, and the self-</w:t>
            </w:r>
            <w:r w:rsidRPr="00296389">
              <w:rPr>
                <w:spacing w:val="-4"/>
              </w:rPr>
              <w:t>supply rules in ss. 190 to 192</w:t>
            </w:r>
            <w:r w:rsidRPr="00296389">
              <w:rPr>
                <w:rStyle w:val="Italics"/>
                <w:rFonts w:ascii="Times New Roman" w:hAnsi="Times New Roman"/>
                <w:spacing w:val="-4"/>
              </w:rPr>
              <w:t>.</w:t>
            </w:r>
          </w:p>
        </w:tc>
        <w:tc>
          <w:tcPr>
            <w:tcW w:w="450" w:type="dxa"/>
            <w:tcBorders>
              <w:left w:val="single" w:sz="6" w:space="0" w:color="auto"/>
            </w:tcBorders>
          </w:tcPr>
          <w:p w14:paraId="2A39987B" w14:textId="77777777" w:rsidR="000318C7" w:rsidRPr="00296389" w:rsidRDefault="000318C7" w:rsidP="000318C7">
            <w:pPr>
              <w:pStyle w:val="Level3"/>
            </w:pPr>
          </w:p>
        </w:tc>
        <w:tc>
          <w:tcPr>
            <w:tcW w:w="450" w:type="dxa"/>
            <w:tcBorders>
              <w:left w:val="single" w:sz="6" w:space="0" w:color="auto"/>
            </w:tcBorders>
          </w:tcPr>
          <w:p w14:paraId="7E9B6791" w14:textId="77777777" w:rsidR="000318C7" w:rsidRPr="00296389" w:rsidRDefault="000318C7" w:rsidP="000318C7">
            <w:pPr>
              <w:pStyle w:val="Level3"/>
            </w:pPr>
          </w:p>
        </w:tc>
        <w:tc>
          <w:tcPr>
            <w:tcW w:w="450" w:type="dxa"/>
            <w:tcBorders>
              <w:left w:val="single" w:sz="6" w:space="0" w:color="auto"/>
            </w:tcBorders>
          </w:tcPr>
          <w:p w14:paraId="2AE1316B" w14:textId="77777777" w:rsidR="000318C7" w:rsidRPr="00296389" w:rsidRDefault="000318C7" w:rsidP="000318C7">
            <w:pPr>
              <w:pStyle w:val="Level3"/>
            </w:pPr>
          </w:p>
        </w:tc>
        <w:tc>
          <w:tcPr>
            <w:tcW w:w="1001" w:type="dxa"/>
            <w:tcBorders>
              <w:left w:val="single" w:sz="6" w:space="0" w:color="auto"/>
            </w:tcBorders>
          </w:tcPr>
          <w:p w14:paraId="1C31A692" w14:textId="77777777" w:rsidR="000318C7" w:rsidRPr="00296389" w:rsidRDefault="000318C7" w:rsidP="000318C7">
            <w:pPr>
              <w:pStyle w:val="Level3"/>
            </w:pPr>
          </w:p>
        </w:tc>
        <w:tc>
          <w:tcPr>
            <w:tcW w:w="1001" w:type="dxa"/>
            <w:tcBorders>
              <w:left w:val="single" w:sz="6" w:space="0" w:color="auto"/>
            </w:tcBorders>
          </w:tcPr>
          <w:p w14:paraId="37CFFA91" w14:textId="77777777" w:rsidR="000318C7" w:rsidRPr="00296389" w:rsidRDefault="000318C7" w:rsidP="000318C7">
            <w:pPr>
              <w:pStyle w:val="Level3"/>
            </w:pPr>
          </w:p>
        </w:tc>
      </w:tr>
      <w:tr w:rsidR="000318C7" w:rsidRPr="00296389" w14:paraId="3DEB75C8" w14:textId="77777777">
        <w:trPr>
          <w:cantSplit/>
        </w:trPr>
        <w:tc>
          <w:tcPr>
            <w:tcW w:w="6948" w:type="dxa"/>
          </w:tcPr>
          <w:p w14:paraId="7D0FA16A" w14:textId="77777777" w:rsidR="000318C7" w:rsidRPr="00296389" w:rsidRDefault="000318C7" w:rsidP="000318C7">
            <w:pPr>
              <w:pStyle w:val="Level3"/>
            </w:pPr>
            <w:r w:rsidRPr="00296389">
              <w:tab/>
              <w:t>(b)</w:t>
            </w:r>
            <w:r w:rsidRPr="00296389">
              <w:tab/>
              <w:t>Consider who should be remitting GST, if applicable.</w:t>
            </w:r>
          </w:p>
        </w:tc>
        <w:tc>
          <w:tcPr>
            <w:tcW w:w="450" w:type="dxa"/>
            <w:tcBorders>
              <w:left w:val="single" w:sz="6" w:space="0" w:color="auto"/>
            </w:tcBorders>
          </w:tcPr>
          <w:p w14:paraId="5BB05944" w14:textId="77777777" w:rsidR="000318C7" w:rsidRPr="00296389" w:rsidRDefault="000318C7" w:rsidP="000318C7">
            <w:pPr>
              <w:pStyle w:val="Level3"/>
            </w:pPr>
          </w:p>
        </w:tc>
        <w:tc>
          <w:tcPr>
            <w:tcW w:w="450" w:type="dxa"/>
            <w:tcBorders>
              <w:left w:val="single" w:sz="6" w:space="0" w:color="auto"/>
            </w:tcBorders>
          </w:tcPr>
          <w:p w14:paraId="175D65FD" w14:textId="77777777" w:rsidR="000318C7" w:rsidRPr="00296389" w:rsidRDefault="000318C7" w:rsidP="000318C7">
            <w:pPr>
              <w:pStyle w:val="Level3"/>
            </w:pPr>
          </w:p>
        </w:tc>
        <w:tc>
          <w:tcPr>
            <w:tcW w:w="450" w:type="dxa"/>
            <w:tcBorders>
              <w:left w:val="single" w:sz="6" w:space="0" w:color="auto"/>
            </w:tcBorders>
          </w:tcPr>
          <w:p w14:paraId="751E5E0B" w14:textId="77777777" w:rsidR="000318C7" w:rsidRPr="00296389" w:rsidRDefault="000318C7" w:rsidP="000318C7">
            <w:pPr>
              <w:pStyle w:val="Level3"/>
            </w:pPr>
          </w:p>
        </w:tc>
        <w:tc>
          <w:tcPr>
            <w:tcW w:w="1001" w:type="dxa"/>
            <w:tcBorders>
              <w:left w:val="single" w:sz="6" w:space="0" w:color="auto"/>
            </w:tcBorders>
          </w:tcPr>
          <w:p w14:paraId="290AC29C" w14:textId="77777777" w:rsidR="000318C7" w:rsidRPr="00296389" w:rsidRDefault="000318C7" w:rsidP="000318C7">
            <w:pPr>
              <w:pStyle w:val="Level3"/>
            </w:pPr>
          </w:p>
        </w:tc>
        <w:tc>
          <w:tcPr>
            <w:tcW w:w="1001" w:type="dxa"/>
            <w:tcBorders>
              <w:left w:val="single" w:sz="6" w:space="0" w:color="auto"/>
            </w:tcBorders>
          </w:tcPr>
          <w:p w14:paraId="1CD8A2D5" w14:textId="77777777" w:rsidR="000318C7" w:rsidRPr="00296389" w:rsidRDefault="000318C7" w:rsidP="000318C7">
            <w:pPr>
              <w:pStyle w:val="Level3"/>
            </w:pPr>
          </w:p>
        </w:tc>
      </w:tr>
      <w:tr w:rsidR="000318C7" w:rsidRPr="00296389" w14:paraId="138CDA66" w14:textId="77777777" w:rsidTr="004B2A23">
        <w:trPr>
          <w:cantSplit/>
          <w:trHeight w:val="315"/>
        </w:trPr>
        <w:tc>
          <w:tcPr>
            <w:tcW w:w="6948" w:type="dxa"/>
          </w:tcPr>
          <w:p w14:paraId="0D126089" w14:textId="77777777" w:rsidR="000318C7" w:rsidRPr="00296389" w:rsidRDefault="000318C7" w:rsidP="000318C7">
            <w:pPr>
              <w:pStyle w:val="Level3"/>
            </w:pPr>
            <w:r w:rsidRPr="00296389">
              <w:tab/>
              <w:t>(c)</w:t>
            </w:r>
            <w:r w:rsidRPr="00296389">
              <w:tab/>
              <w:t>Are there warranties respecting GST?</w:t>
            </w:r>
          </w:p>
        </w:tc>
        <w:tc>
          <w:tcPr>
            <w:tcW w:w="450" w:type="dxa"/>
            <w:tcBorders>
              <w:left w:val="single" w:sz="6" w:space="0" w:color="auto"/>
            </w:tcBorders>
          </w:tcPr>
          <w:p w14:paraId="150E2A4F" w14:textId="77777777" w:rsidR="000318C7" w:rsidRPr="00296389" w:rsidRDefault="000318C7" w:rsidP="000318C7">
            <w:pPr>
              <w:pStyle w:val="Level3"/>
            </w:pPr>
          </w:p>
        </w:tc>
        <w:tc>
          <w:tcPr>
            <w:tcW w:w="450" w:type="dxa"/>
            <w:tcBorders>
              <w:left w:val="single" w:sz="6" w:space="0" w:color="auto"/>
            </w:tcBorders>
          </w:tcPr>
          <w:p w14:paraId="5B79D790" w14:textId="77777777" w:rsidR="000318C7" w:rsidRPr="00296389" w:rsidRDefault="000318C7" w:rsidP="000318C7">
            <w:pPr>
              <w:pStyle w:val="Level3"/>
            </w:pPr>
          </w:p>
        </w:tc>
        <w:tc>
          <w:tcPr>
            <w:tcW w:w="450" w:type="dxa"/>
            <w:tcBorders>
              <w:left w:val="single" w:sz="6" w:space="0" w:color="auto"/>
            </w:tcBorders>
          </w:tcPr>
          <w:p w14:paraId="6C4F985C" w14:textId="77777777" w:rsidR="000318C7" w:rsidRPr="00296389" w:rsidRDefault="000318C7" w:rsidP="000318C7">
            <w:pPr>
              <w:pStyle w:val="Level3"/>
            </w:pPr>
          </w:p>
        </w:tc>
        <w:tc>
          <w:tcPr>
            <w:tcW w:w="1001" w:type="dxa"/>
            <w:tcBorders>
              <w:left w:val="single" w:sz="6" w:space="0" w:color="auto"/>
            </w:tcBorders>
          </w:tcPr>
          <w:p w14:paraId="4494F496" w14:textId="77777777" w:rsidR="000318C7" w:rsidRPr="00296389" w:rsidRDefault="000318C7" w:rsidP="000318C7">
            <w:pPr>
              <w:pStyle w:val="Level3"/>
            </w:pPr>
          </w:p>
        </w:tc>
        <w:tc>
          <w:tcPr>
            <w:tcW w:w="1001" w:type="dxa"/>
            <w:tcBorders>
              <w:left w:val="single" w:sz="6" w:space="0" w:color="auto"/>
            </w:tcBorders>
          </w:tcPr>
          <w:p w14:paraId="2177FF60" w14:textId="77777777" w:rsidR="000318C7" w:rsidRPr="00296389" w:rsidRDefault="000318C7" w:rsidP="000318C7">
            <w:pPr>
              <w:pStyle w:val="Level3"/>
            </w:pPr>
          </w:p>
        </w:tc>
      </w:tr>
      <w:tr w:rsidR="000318C7" w:rsidRPr="00296389" w14:paraId="46AF0AE1" w14:textId="77777777" w:rsidTr="00E56A65">
        <w:trPr>
          <w:cantSplit/>
          <w:trHeight w:val="441"/>
        </w:trPr>
        <w:tc>
          <w:tcPr>
            <w:tcW w:w="6948" w:type="dxa"/>
          </w:tcPr>
          <w:p w14:paraId="1DA32A56" w14:textId="77777777" w:rsidR="000318C7" w:rsidRPr="00296389" w:rsidRDefault="000318C7" w:rsidP="000318C7">
            <w:pPr>
              <w:pStyle w:val="Level3"/>
            </w:pPr>
            <w:r w:rsidRPr="00296389">
              <w:tab/>
              <w:t>(d)</w:t>
            </w:r>
            <w:r w:rsidRPr="00296389">
              <w:tab/>
              <w:t xml:space="preserve">If GST does not apply, consider the </w:t>
            </w:r>
            <w:r w:rsidRPr="00296389">
              <w:rPr>
                <w:rStyle w:val="ItalicsI1"/>
              </w:rPr>
              <w:t>Excise Tax Act</w:t>
            </w:r>
            <w:r w:rsidRPr="00296389">
              <w:rPr>
                <w:spacing w:val="-4"/>
              </w:rPr>
              <w:t xml:space="preserve">, </w:t>
            </w:r>
            <w:r w:rsidRPr="00296389">
              <w:t>s. 194, and obtaining a vendor’s statement of exempt status.</w:t>
            </w:r>
          </w:p>
        </w:tc>
        <w:tc>
          <w:tcPr>
            <w:tcW w:w="450" w:type="dxa"/>
            <w:tcBorders>
              <w:left w:val="single" w:sz="6" w:space="0" w:color="auto"/>
            </w:tcBorders>
          </w:tcPr>
          <w:p w14:paraId="179BF053" w14:textId="77777777" w:rsidR="000318C7" w:rsidRPr="00296389" w:rsidRDefault="000318C7" w:rsidP="000318C7">
            <w:pPr>
              <w:pStyle w:val="Level3"/>
            </w:pPr>
          </w:p>
        </w:tc>
        <w:tc>
          <w:tcPr>
            <w:tcW w:w="450" w:type="dxa"/>
            <w:tcBorders>
              <w:left w:val="single" w:sz="6" w:space="0" w:color="auto"/>
            </w:tcBorders>
          </w:tcPr>
          <w:p w14:paraId="545F53C7" w14:textId="77777777" w:rsidR="000318C7" w:rsidRPr="00296389" w:rsidRDefault="000318C7" w:rsidP="000318C7">
            <w:pPr>
              <w:pStyle w:val="Level3"/>
            </w:pPr>
          </w:p>
        </w:tc>
        <w:tc>
          <w:tcPr>
            <w:tcW w:w="450" w:type="dxa"/>
            <w:tcBorders>
              <w:left w:val="single" w:sz="6" w:space="0" w:color="auto"/>
            </w:tcBorders>
          </w:tcPr>
          <w:p w14:paraId="681DD8E6" w14:textId="77777777" w:rsidR="000318C7" w:rsidRPr="00296389" w:rsidRDefault="000318C7" w:rsidP="000318C7">
            <w:pPr>
              <w:pStyle w:val="Level3"/>
            </w:pPr>
          </w:p>
        </w:tc>
        <w:tc>
          <w:tcPr>
            <w:tcW w:w="1001" w:type="dxa"/>
            <w:tcBorders>
              <w:left w:val="single" w:sz="6" w:space="0" w:color="auto"/>
            </w:tcBorders>
          </w:tcPr>
          <w:p w14:paraId="5C16E710" w14:textId="77777777" w:rsidR="000318C7" w:rsidRPr="00296389" w:rsidRDefault="000318C7" w:rsidP="000318C7">
            <w:pPr>
              <w:pStyle w:val="Level3"/>
            </w:pPr>
          </w:p>
        </w:tc>
        <w:tc>
          <w:tcPr>
            <w:tcW w:w="1001" w:type="dxa"/>
            <w:tcBorders>
              <w:left w:val="single" w:sz="6" w:space="0" w:color="auto"/>
            </w:tcBorders>
          </w:tcPr>
          <w:p w14:paraId="75AB4626" w14:textId="77777777" w:rsidR="000318C7" w:rsidRPr="00296389" w:rsidRDefault="000318C7" w:rsidP="000318C7">
            <w:pPr>
              <w:pStyle w:val="Level3"/>
            </w:pPr>
          </w:p>
        </w:tc>
      </w:tr>
      <w:tr w:rsidR="000318C7" w:rsidRPr="00296389" w14:paraId="4FFEAF69" w14:textId="77777777" w:rsidTr="007277AE">
        <w:trPr>
          <w:cantSplit/>
          <w:trHeight w:val="900"/>
        </w:trPr>
        <w:tc>
          <w:tcPr>
            <w:tcW w:w="6948" w:type="dxa"/>
          </w:tcPr>
          <w:p w14:paraId="444122F1" w14:textId="60A0F375" w:rsidR="000318C7" w:rsidRPr="00296389" w:rsidRDefault="000318C7" w:rsidP="00E74F17">
            <w:pPr>
              <w:pStyle w:val="Level3"/>
            </w:pPr>
            <w:r w:rsidRPr="00296389">
              <w:tab/>
              <w:t>(e)</w:t>
            </w:r>
            <w:r w:rsidRPr="00296389">
              <w:tab/>
              <w:t xml:space="preserve">If GST does apply, advise the client of possible eligibility for rebates, and consider the </w:t>
            </w:r>
            <w:r w:rsidRPr="00296389">
              <w:rPr>
                <w:rStyle w:val="ItalicsI1"/>
              </w:rPr>
              <w:t>Excise Tax Act</w:t>
            </w:r>
            <w:r w:rsidRPr="00296389">
              <w:rPr>
                <w:spacing w:val="-4"/>
              </w:rPr>
              <w:t xml:space="preserve">, </w:t>
            </w:r>
            <w:r w:rsidRPr="00296389">
              <w:t>s. 254, if the vendor is attempting to take the benefit of a rebate without crediting it to the purchaser (creating potential ineligibility for rebate).</w:t>
            </w:r>
          </w:p>
        </w:tc>
        <w:tc>
          <w:tcPr>
            <w:tcW w:w="450" w:type="dxa"/>
            <w:tcBorders>
              <w:left w:val="single" w:sz="6" w:space="0" w:color="auto"/>
            </w:tcBorders>
          </w:tcPr>
          <w:p w14:paraId="11E66327" w14:textId="77777777" w:rsidR="000318C7" w:rsidRPr="00296389" w:rsidRDefault="000318C7" w:rsidP="000318C7">
            <w:pPr>
              <w:pStyle w:val="Level3"/>
            </w:pPr>
          </w:p>
        </w:tc>
        <w:tc>
          <w:tcPr>
            <w:tcW w:w="450" w:type="dxa"/>
            <w:tcBorders>
              <w:left w:val="single" w:sz="6" w:space="0" w:color="auto"/>
            </w:tcBorders>
          </w:tcPr>
          <w:p w14:paraId="4E767C59" w14:textId="77777777" w:rsidR="000318C7" w:rsidRPr="00296389" w:rsidRDefault="000318C7" w:rsidP="000318C7">
            <w:pPr>
              <w:pStyle w:val="Level3"/>
            </w:pPr>
          </w:p>
        </w:tc>
        <w:tc>
          <w:tcPr>
            <w:tcW w:w="450" w:type="dxa"/>
            <w:tcBorders>
              <w:left w:val="single" w:sz="6" w:space="0" w:color="auto"/>
            </w:tcBorders>
          </w:tcPr>
          <w:p w14:paraId="328D507A" w14:textId="77777777" w:rsidR="000318C7" w:rsidRPr="00296389" w:rsidRDefault="000318C7" w:rsidP="000318C7">
            <w:pPr>
              <w:pStyle w:val="Level3"/>
            </w:pPr>
          </w:p>
        </w:tc>
        <w:tc>
          <w:tcPr>
            <w:tcW w:w="1001" w:type="dxa"/>
            <w:tcBorders>
              <w:left w:val="single" w:sz="6" w:space="0" w:color="auto"/>
            </w:tcBorders>
          </w:tcPr>
          <w:p w14:paraId="7255329B" w14:textId="77777777" w:rsidR="000318C7" w:rsidRPr="00296389" w:rsidRDefault="000318C7" w:rsidP="000318C7">
            <w:pPr>
              <w:pStyle w:val="Level3"/>
            </w:pPr>
          </w:p>
        </w:tc>
        <w:tc>
          <w:tcPr>
            <w:tcW w:w="1001" w:type="dxa"/>
            <w:tcBorders>
              <w:left w:val="single" w:sz="6" w:space="0" w:color="auto"/>
            </w:tcBorders>
          </w:tcPr>
          <w:p w14:paraId="49835FCA" w14:textId="77777777" w:rsidR="000318C7" w:rsidRPr="00296389" w:rsidRDefault="000318C7" w:rsidP="000318C7">
            <w:pPr>
              <w:pStyle w:val="Level3"/>
            </w:pPr>
          </w:p>
        </w:tc>
      </w:tr>
      <w:tr w:rsidR="00E74F17" w:rsidRPr="00296389" w14:paraId="3EA97AAF" w14:textId="77777777" w:rsidTr="007277AE">
        <w:trPr>
          <w:cantSplit/>
          <w:trHeight w:val="900"/>
        </w:trPr>
        <w:tc>
          <w:tcPr>
            <w:tcW w:w="6948" w:type="dxa"/>
          </w:tcPr>
          <w:p w14:paraId="4D74AE62" w14:textId="4933BB30" w:rsidR="00E74F17" w:rsidRPr="00296389" w:rsidRDefault="00E74F17" w:rsidP="000318C7">
            <w:pPr>
              <w:pStyle w:val="Level3"/>
            </w:pPr>
            <w:r>
              <w:tab/>
            </w:r>
            <w:r w:rsidRPr="00296389">
              <w:t>(f)</w:t>
            </w:r>
            <w:r>
              <w:tab/>
            </w:r>
            <w:r w:rsidRPr="00296389">
              <w:t>Effective May 7, 2022, GST is payable on all assignments of newly constructed or substantially renovated residential property. For assignment agreements prior to May 7, 2022, the intention of the assignor entering into the contract of purchase and sale (i.e., for resale or for principal residence) is significant in determining the applicability of GST.</w:t>
            </w:r>
          </w:p>
        </w:tc>
        <w:tc>
          <w:tcPr>
            <w:tcW w:w="450" w:type="dxa"/>
            <w:tcBorders>
              <w:left w:val="single" w:sz="6" w:space="0" w:color="auto"/>
            </w:tcBorders>
          </w:tcPr>
          <w:p w14:paraId="1052CD01" w14:textId="77777777" w:rsidR="00E74F17" w:rsidRPr="00296389" w:rsidRDefault="00E74F17" w:rsidP="000318C7">
            <w:pPr>
              <w:pStyle w:val="Level3"/>
            </w:pPr>
          </w:p>
        </w:tc>
        <w:tc>
          <w:tcPr>
            <w:tcW w:w="450" w:type="dxa"/>
            <w:tcBorders>
              <w:left w:val="single" w:sz="6" w:space="0" w:color="auto"/>
            </w:tcBorders>
          </w:tcPr>
          <w:p w14:paraId="538F6C50" w14:textId="77777777" w:rsidR="00E74F17" w:rsidRPr="00296389" w:rsidRDefault="00E74F17" w:rsidP="000318C7">
            <w:pPr>
              <w:pStyle w:val="Level3"/>
            </w:pPr>
          </w:p>
        </w:tc>
        <w:tc>
          <w:tcPr>
            <w:tcW w:w="450" w:type="dxa"/>
            <w:tcBorders>
              <w:left w:val="single" w:sz="6" w:space="0" w:color="auto"/>
            </w:tcBorders>
          </w:tcPr>
          <w:p w14:paraId="403B27CF" w14:textId="77777777" w:rsidR="00E74F17" w:rsidRPr="00296389" w:rsidRDefault="00E74F17" w:rsidP="000318C7">
            <w:pPr>
              <w:pStyle w:val="Level3"/>
            </w:pPr>
          </w:p>
        </w:tc>
        <w:tc>
          <w:tcPr>
            <w:tcW w:w="1001" w:type="dxa"/>
            <w:tcBorders>
              <w:left w:val="single" w:sz="6" w:space="0" w:color="auto"/>
            </w:tcBorders>
          </w:tcPr>
          <w:p w14:paraId="3872F582" w14:textId="77777777" w:rsidR="00E74F17" w:rsidRPr="00296389" w:rsidRDefault="00E74F17" w:rsidP="000318C7">
            <w:pPr>
              <w:pStyle w:val="Level3"/>
            </w:pPr>
          </w:p>
        </w:tc>
        <w:tc>
          <w:tcPr>
            <w:tcW w:w="1001" w:type="dxa"/>
            <w:tcBorders>
              <w:left w:val="single" w:sz="6" w:space="0" w:color="auto"/>
            </w:tcBorders>
          </w:tcPr>
          <w:p w14:paraId="2D4156BE" w14:textId="77777777" w:rsidR="00E74F17" w:rsidRPr="00296389" w:rsidRDefault="00E74F17" w:rsidP="000318C7">
            <w:pPr>
              <w:pStyle w:val="Level3"/>
            </w:pPr>
          </w:p>
        </w:tc>
      </w:tr>
      <w:tr w:rsidR="000318C7" w:rsidRPr="00296389" w14:paraId="5CCACCEA" w14:textId="77777777">
        <w:trPr>
          <w:cantSplit/>
        </w:trPr>
        <w:tc>
          <w:tcPr>
            <w:tcW w:w="6948" w:type="dxa"/>
          </w:tcPr>
          <w:p w14:paraId="789C1F9D" w14:textId="77777777" w:rsidR="000318C7" w:rsidRPr="00296389" w:rsidRDefault="000318C7" w:rsidP="000318C7">
            <w:pPr>
              <w:pStyle w:val="Level2"/>
            </w:pPr>
            <w:r w:rsidRPr="00296389">
              <w:tab/>
              <w:t>.7</w:t>
            </w:r>
            <w:r w:rsidRPr="00296389">
              <w:tab/>
              <w:t>Are existing tenancies mentioned? Legal suites?</w:t>
            </w:r>
          </w:p>
        </w:tc>
        <w:tc>
          <w:tcPr>
            <w:tcW w:w="450" w:type="dxa"/>
            <w:tcBorders>
              <w:left w:val="single" w:sz="6" w:space="0" w:color="auto"/>
            </w:tcBorders>
          </w:tcPr>
          <w:p w14:paraId="1875CD63" w14:textId="77777777" w:rsidR="000318C7" w:rsidRPr="00296389" w:rsidRDefault="000318C7" w:rsidP="000318C7">
            <w:pPr>
              <w:pStyle w:val="Level2"/>
            </w:pPr>
          </w:p>
        </w:tc>
        <w:tc>
          <w:tcPr>
            <w:tcW w:w="450" w:type="dxa"/>
            <w:tcBorders>
              <w:left w:val="single" w:sz="6" w:space="0" w:color="auto"/>
            </w:tcBorders>
          </w:tcPr>
          <w:p w14:paraId="7A551279" w14:textId="77777777" w:rsidR="000318C7" w:rsidRPr="00296389" w:rsidRDefault="000318C7" w:rsidP="000318C7">
            <w:pPr>
              <w:pStyle w:val="Level2"/>
            </w:pPr>
          </w:p>
        </w:tc>
        <w:tc>
          <w:tcPr>
            <w:tcW w:w="450" w:type="dxa"/>
            <w:tcBorders>
              <w:left w:val="single" w:sz="6" w:space="0" w:color="auto"/>
            </w:tcBorders>
          </w:tcPr>
          <w:p w14:paraId="2CB29F0C" w14:textId="77777777" w:rsidR="000318C7" w:rsidRPr="00296389" w:rsidRDefault="000318C7" w:rsidP="000318C7">
            <w:pPr>
              <w:pStyle w:val="Level2"/>
            </w:pPr>
          </w:p>
        </w:tc>
        <w:tc>
          <w:tcPr>
            <w:tcW w:w="1001" w:type="dxa"/>
            <w:tcBorders>
              <w:left w:val="single" w:sz="6" w:space="0" w:color="auto"/>
            </w:tcBorders>
          </w:tcPr>
          <w:p w14:paraId="5B8C6932" w14:textId="77777777" w:rsidR="000318C7" w:rsidRPr="00296389" w:rsidRDefault="000318C7" w:rsidP="000318C7">
            <w:pPr>
              <w:pStyle w:val="Level2"/>
            </w:pPr>
          </w:p>
        </w:tc>
        <w:tc>
          <w:tcPr>
            <w:tcW w:w="1001" w:type="dxa"/>
            <w:tcBorders>
              <w:left w:val="single" w:sz="6" w:space="0" w:color="auto"/>
            </w:tcBorders>
          </w:tcPr>
          <w:p w14:paraId="34AC9B33" w14:textId="77777777" w:rsidR="000318C7" w:rsidRPr="00296389" w:rsidRDefault="000318C7" w:rsidP="000318C7">
            <w:pPr>
              <w:pStyle w:val="Level2"/>
            </w:pPr>
          </w:p>
        </w:tc>
      </w:tr>
      <w:tr w:rsidR="000318C7" w:rsidRPr="00296389" w14:paraId="0D38B1D2" w14:textId="77777777">
        <w:trPr>
          <w:cantSplit/>
        </w:trPr>
        <w:tc>
          <w:tcPr>
            <w:tcW w:w="6948" w:type="dxa"/>
          </w:tcPr>
          <w:p w14:paraId="6B242198" w14:textId="77777777" w:rsidR="000318C7" w:rsidRPr="00296389" w:rsidRDefault="000318C7" w:rsidP="000318C7">
            <w:pPr>
              <w:pStyle w:val="Level2"/>
            </w:pPr>
            <w:r w:rsidRPr="00296389">
              <w:tab/>
              <w:t>.8</w:t>
            </w:r>
            <w:r w:rsidRPr="00296389">
              <w:tab/>
              <w:t>When does the risk pass?</w:t>
            </w:r>
          </w:p>
        </w:tc>
        <w:tc>
          <w:tcPr>
            <w:tcW w:w="450" w:type="dxa"/>
            <w:tcBorders>
              <w:left w:val="single" w:sz="6" w:space="0" w:color="auto"/>
            </w:tcBorders>
          </w:tcPr>
          <w:p w14:paraId="6429B655" w14:textId="77777777" w:rsidR="000318C7" w:rsidRPr="00296389" w:rsidRDefault="000318C7" w:rsidP="000318C7">
            <w:pPr>
              <w:pStyle w:val="Level2"/>
            </w:pPr>
          </w:p>
        </w:tc>
        <w:tc>
          <w:tcPr>
            <w:tcW w:w="450" w:type="dxa"/>
            <w:tcBorders>
              <w:left w:val="single" w:sz="6" w:space="0" w:color="auto"/>
            </w:tcBorders>
          </w:tcPr>
          <w:p w14:paraId="2F44CD4C" w14:textId="77777777" w:rsidR="000318C7" w:rsidRPr="00296389" w:rsidRDefault="000318C7" w:rsidP="000318C7">
            <w:pPr>
              <w:pStyle w:val="Level2"/>
            </w:pPr>
          </w:p>
        </w:tc>
        <w:tc>
          <w:tcPr>
            <w:tcW w:w="450" w:type="dxa"/>
            <w:tcBorders>
              <w:left w:val="single" w:sz="6" w:space="0" w:color="auto"/>
            </w:tcBorders>
          </w:tcPr>
          <w:p w14:paraId="7D849E18" w14:textId="77777777" w:rsidR="000318C7" w:rsidRPr="00296389" w:rsidRDefault="000318C7" w:rsidP="000318C7">
            <w:pPr>
              <w:pStyle w:val="Level2"/>
            </w:pPr>
          </w:p>
        </w:tc>
        <w:tc>
          <w:tcPr>
            <w:tcW w:w="1001" w:type="dxa"/>
            <w:tcBorders>
              <w:left w:val="single" w:sz="6" w:space="0" w:color="auto"/>
            </w:tcBorders>
          </w:tcPr>
          <w:p w14:paraId="63B1F57A" w14:textId="77777777" w:rsidR="000318C7" w:rsidRPr="00296389" w:rsidRDefault="000318C7" w:rsidP="000318C7">
            <w:pPr>
              <w:pStyle w:val="Level2"/>
            </w:pPr>
          </w:p>
        </w:tc>
        <w:tc>
          <w:tcPr>
            <w:tcW w:w="1001" w:type="dxa"/>
            <w:tcBorders>
              <w:left w:val="single" w:sz="6" w:space="0" w:color="auto"/>
            </w:tcBorders>
          </w:tcPr>
          <w:p w14:paraId="3D2345C7" w14:textId="77777777" w:rsidR="000318C7" w:rsidRPr="00296389" w:rsidRDefault="000318C7" w:rsidP="000318C7">
            <w:pPr>
              <w:pStyle w:val="Level2"/>
            </w:pPr>
          </w:p>
        </w:tc>
      </w:tr>
      <w:tr w:rsidR="000318C7" w:rsidRPr="00296389" w14:paraId="2EB62FCF" w14:textId="77777777" w:rsidTr="007277AE">
        <w:trPr>
          <w:cantSplit/>
          <w:trHeight w:val="288"/>
        </w:trPr>
        <w:tc>
          <w:tcPr>
            <w:tcW w:w="6948" w:type="dxa"/>
          </w:tcPr>
          <w:p w14:paraId="530A868D" w14:textId="77777777" w:rsidR="000318C7" w:rsidRPr="00296389" w:rsidRDefault="000318C7" w:rsidP="000318C7">
            <w:pPr>
              <w:pStyle w:val="Level2"/>
            </w:pPr>
            <w:r w:rsidRPr="00296389">
              <w:tab/>
              <w:t>.9</w:t>
            </w:r>
            <w:r w:rsidRPr="00296389">
              <w:tab/>
              <w:t>Which representations are intended to survive completion?</w:t>
            </w:r>
          </w:p>
        </w:tc>
        <w:tc>
          <w:tcPr>
            <w:tcW w:w="450" w:type="dxa"/>
            <w:tcBorders>
              <w:left w:val="single" w:sz="6" w:space="0" w:color="auto"/>
            </w:tcBorders>
          </w:tcPr>
          <w:p w14:paraId="55D8B114" w14:textId="77777777" w:rsidR="000318C7" w:rsidRPr="00296389" w:rsidRDefault="000318C7" w:rsidP="000318C7">
            <w:pPr>
              <w:pStyle w:val="Level2"/>
            </w:pPr>
          </w:p>
        </w:tc>
        <w:tc>
          <w:tcPr>
            <w:tcW w:w="450" w:type="dxa"/>
            <w:tcBorders>
              <w:left w:val="single" w:sz="6" w:space="0" w:color="auto"/>
            </w:tcBorders>
          </w:tcPr>
          <w:p w14:paraId="750E2EA5" w14:textId="77777777" w:rsidR="000318C7" w:rsidRPr="00296389" w:rsidRDefault="000318C7" w:rsidP="000318C7">
            <w:pPr>
              <w:pStyle w:val="Level2"/>
            </w:pPr>
          </w:p>
        </w:tc>
        <w:tc>
          <w:tcPr>
            <w:tcW w:w="450" w:type="dxa"/>
            <w:tcBorders>
              <w:left w:val="single" w:sz="6" w:space="0" w:color="auto"/>
            </w:tcBorders>
          </w:tcPr>
          <w:p w14:paraId="3C205CBD" w14:textId="77777777" w:rsidR="000318C7" w:rsidRPr="00296389" w:rsidRDefault="000318C7" w:rsidP="000318C7">
            <w:pPr>
              <w:pStyle w:val="Level2"/>
            </w:pPr>
          </w:p>
        </w:tc>
        <w:tc>
          <w:tcPr>
            <w:tcW w:w="1001" w:type="dxa"/>
            <w:tcBorders>
              <w:left w:val="single" w:sz="6" w:space="0" w:color="auto"/>
            </w:tcBorders>
          </w:tcPr>
          <w:p w14:paraId="40928E9C" w14:textId="77777777" w:rsidR="000318C7" w:rsidRPr="00296389" w:rsidRDefault="000318C7" w:rsidP="000318C7">
            <w:pPr>
              <w:pStyle w:val="Level2"/>
            </w:pPr>
          </w:p>
        </w:tc>
        <w:tc>
          <w:tcPr>
            <w:tcW w:w="1001" w:type="dxa"/>
            <w:tcBorders>
              <w:left w:val="single" w:sz="6" w:space="0" w:color="auto"/>
            </w:tcBorders>
          </w:tcPr>
          <w:p w14:paraId="5175C93E" w14:textId="77777777" w:rsidR="000318C7" w:rsidRPr="00296389" w:rsidRDefault="000318C7" w:rsidP="000318C7">
            <w:pPr>
              <w:pStyle w:val="Level2"/>
            </w:pPr>
          </w:p>
        </w:tc>
      </w:tr>
      <w:tr w:rsidR="000318C7" w:rsidRPr="00296389" w14:paraId="30695C7F" w14:textId="77777777">
        <w:trPr>
          <w:cantSplit/>
        </w:trPr>
        <w:tc>
          <w:tcPr>
            <w:tcW w:w="6948" w:type="dxa"/>
          </w:tcPr>
          <w:p w14:paraId="1E54DB56" w14:textId="77777777" w:rsidR="000318C7" w:rsidRPr="00296389" w:rsidRDefault="000318C7" w:rsidP="000318C7">
            <w:pPr>
              <w:pStyle w:val="Level2"/>
            </w:pPr>
            <w:r w:rsidRPr="00296389">
              <w:tab/>
              <w:t>.10</w:t>
            </w:r>
            <w:r w:rsidRPr="00296389">
              <w:tab/>
              <w:t>Does the purchaser bear all costs of the conveyance?</w:t>
            </w:r>
          </w:p>
        </w:tc>
        <w:tc>
          <w:tcPr>
            <w:tcW w:w="450" w:type="dxa"/>
            <w:tcBorders>
              <w:left w:val="single" w:sz="6" w:space="0" w:color="auto"/>
            </w:tcBorders>
          </w:tcPr>
          <w:p w14:paraId="386F427E" w14:textId="77777777" w:rsidR="000318C7" w:rsidRPr="00296389" w:rsidRDefault="000318C7" w:rsidP="000318C7">
            <w:pPr>
              <w:pStyle w:val="Level2"/>
            </w:pPr>
          </w:p>
        </w:tc>
        <w:tc>
          <w:tcPr>
            <w:tcW w:w="450" w:type="dxa"/>
            <w:tcBorders>
              <w:left w:val="single" w:sz="6" w:space="0" w:color="auto"/>
            </w:tcBorders>
          </w:tcPr>
          <w:p w14:paraId="1F56A3DB" w14:textId="77777777" w:rsidR="000318C7" w:rsidRPr="00296389" w:rsidRDefault="000318C7" w:rsidP="000318C7">
            <w:pPr>
              <w:pStyle w:val="Level2"/>
            </w:pPr>
          </w:p>
        </w:tc>
        <w:tc>
          <w:tcPr>
            <w:tcW w:w="450" w:type="dxa"/>
            <w:tcBorders>
              <w:left w:val="single" w:sz="6" w:space="0" w:color="auto"/>
            </w:tcBorders>
          </w:tcPr>
          <w:p w14:paraId="59D8D85B" w14:textId="77777777" w:rsidR="000318C7" w:rsidRPr="00296389" w:rsidRDefault="000318C7" w:rsidP="000318C7">
            <w:pPr>
              <w:pStyle w:val="Level2"/>
            </w:pPr>
          </w:p>
        </w:tc>
        <w:tc>
          <w:tcPr>
            <w:tcW w:w="1001" w:type="dxa"/>
            <w:tcBorders>
              <w:left w:val="single" w:sz="6" w:space="0" w:color="auto"/>
            </w:tcBorders>
          </w:tcPr>
          <w:p w14:paraId="6EF1060E" w14:textId="77777777" w:rsidR="000318C7" w:rsidRPr="00296389" w:rsidRDefault="000318C7" w:rsidP="000318C7">
            <w:pPr>
              <w:pStyle w:val="Level2"/>
            </w:pPr>
          </w:p>
        </w:tc>
        <w:tc>
          <w:tcPr>
            <w:tcW w:w="1001" w:type="dxa"/>
            <w:tcBorders>
              <w:left w:val="single" w:sz="6" w:space="0" w:color="auto"/>
            </w:tcBorders>
          </w:tcPr>
          <w:p w14:paraId="2F822F9D" w14:textId="77777777" w:rsidR="000318C7" w:rsidRPr="00296389" w:rsidRDefault="000318C7" w:rsidP="000318C7">
            <w:pPr>
              <w:pStyle w:val="Level2"/>
            </w:pPr>
          </w:p>
        </w:tc>
      </w:tr>
      <w:tr w:rsidR="000318C7" w:rsidRPr="00296389" w14:paraId="3243CE84" w14:textId="77777777" w:rsidTr="00FF743A">
        <w:trPr>
          <w:cantSplit/>
          <w:trHeight w:val="243"/>
        </w:trPr>
        <w:tc>
          <w:tcPr>
            <w:tcW w:w="6948" w:type="dxa"/>
          </w:tcPr>
          <w:p w14:paraId="550E5265" w14:textId="77777777" w:rsidR="000318C7" w:rsidRPr="00296389" w:rsidRDefault="000318C7" w:rsidP="000318C7">
            <w:pPr>
              <w:pStyle w:val="Level2"/>
            </w:pPr>
            <w:r w:rsidRPr="00296389">
              <w:lastRenderedPageBreak/>
              <w:tab/>
              <w:t>.11</w:t>
            </w:r>
            <w:r w:rsidRPr="00296389">
              <w:tab/>
              <w:t>Whose obligation is it to prepare the documents?</w:t>
            </w:r>
          </w:p>
        </w:tc>
        <w:tc>
          <w:tcPr>
            <w:tcW w:w="450" w:type="dxa"/>
            <w:tcBorders>
              <w:left w:val="single" w:sz="6" w:space="0" w:color="auto"/>
            </w:tcBorders>
          </w:tcPr>
          <w:p w14:paraId="217BD9DD" w14:textId="77777777" w:rsidR="000318C7" w:rsidRPr="00296389" w:rsidRDefault="000318C7" w:rsidP="000318C7">
            <w:pPr>
              <w:pStyle w:val="Level2"/>
            </w:pPr>
          </w:p>
        </w:tc>
        <w:tc>
          <w:tcPr>
            <w:tcW w:w="450" w:type="dxa"/>
            <w:tcBorders>
              <w:left w:val="single" w:sz="6" w:space="0" w:color="auto"/>
            </w:tcBorders>
          </w:tcPr>
          <w:p w14:paraId="2761BFB7" w14:textId="77777777" w:rsidR="000318C7" w:rsidRPr="00296389" w:rsidRDefault="000318C7" w:rsidP="000318C7">
            <w:pPr>
              <w:pStyle w:val="Level2"/>
            </w:pPr>
          </w:p>
        </w:tc>
        <w:tc>
          <w:tcPr>
            <w:tcW w:w="450" w:type="dxa"/>
            <w:tcBorders>
              <w:left w:val="single" w:sz="6" w:space="0" w:color="auto"/>
            </w:tcBorders>
          </w:tcPr>
          <w:p w14:paraId="6C048D72" w14:textId="77777777" w:rsidR="000318C7" w:rsidRPr="00296389" w:rsidRDefault="000318C7" w:rsidP="000318C7">
            <w:pPr>
              <w:pStyle w:val="Level2"/>
            </w:pPr>
          </w:p>
        </w:tc>
        <w:tc>
          <w:tcPr>
            <w:tcW w:w="1001" w:type="dxa"/>
            <w:tcBorders>
              <w:left w:val="single" w:sz="6" w:space="0" w:color="auto"/>
            </w:tcBorders>
          </w:tcPr>
          <w:p w14:paraId="05B33093" w14:textId="77777777" w:rsidR="000318C7" w:rsidRPr="00296389" w:rsidRDefault="000318C7" w:rsidP="000318C7">
            <w:pPr>
              <w:pStyle w:val="Level2"/>
            </w:pPr>
          </w:p>
        </w:tc>
        <w:tc>
          <w:tcPr>
            <w:tcW w:w="1001" w:type="dxa"/>
            <w:tcBorders>
              <w:left w:val="single" w:sz="6" w:space="0" w:color="auto"/>
            </w:tcBorders>
          </w:tcPr>
          <w:p w14:paraId="465B2914" w14:textId="77777777" w:rsidR="000318C7" w:rsidRPr="00296389" w:rsidRDefault="000318C7" w:rsidP="000318C7">
            <w:pPr>
              <w:pStyle w:val="Level2"/>
            </w:pPr>
          </w:p>
        </w:tc>
      </w:tr>
      <w:tr w:rsidR="000318C7" w:rsidRPr="00296389" w14:paraId="7814E8A6" w14:textId="77777777" w:rsidTr="004F0689">
        <w:trPr>
          <w:cantSplit/>
          <w:trHeight w:val="909"/>
        </w:trPr>
        <w:tc>
          <w:tcPr>
            <w:tcW w:w="6948" w:type="dxa"/>
          </w:tcPr>
          <w:p w14:paraId="6E566728" w14:textId="77777777" w:rsidR="000318C7" w:rsidRPr="00296389" w:rsidRDefault="000318C7" w:rsidP="000318C7">
            <w:pPr>
              <w:pStyle w:val="Level2"/>
              <w:rPr>
                <w:spacing w:val="-4"/>
              </w:rPr>
            </w:pPr>
            <w:r w:rsidRPr="00296389">
              <w:tab/>
            </w:r>
            <w:r w:rsidRPr="00296389">
              <w:rPr>
                <w:spacing w:val="-4"/>
              </w:rPr>
              <w:t>.12</w:t>
            </w:r>
            <w:r w:rsidRPr="00296389">
              <w:rPr>
                <w:spacing w:val="-4"/>
              </w:rPr>
              <w:tab/>
            </w:r>
            <w:r w:rsidRPr="00296389">
              <w:t>Any other provisions, representations, etc.? (If made verbally, the purchaser may want to obtain them in writing—bearing in mind the risks of anticipatory repudiation in doing so, and the possible lack of consideration for same.)</w:t>
            </w:r>
          </w:p>
        </w:tc>
        <w:tc>
          <w:tcPr>
            <w:tcW w:w="450" w:type="dxa"/>
            <w:tcBorders>
              <w:left w:val="single" w:sz="6" w:space="0" w:color="auto"/>
            </w:tcBorders>
          </w:tcPr>
          <w:p w14:paraId="03C05522" w14:textId="77777777" w:rsidR="000318C7" w:rsidRPr="00296389" w:rsidRDefault="000318C7" w:rsidP="000318C7">
            <w:pPr>
              <w:pStyle w:val="Level2"/>
            </w:pPr>
          </w:p>
        </w:tc>
        <w:tc>
          <w:tcPr>
            <w:tcW w:w="450" w:type="dxa"/>
            <w:tcBorders>
              <w:left w:val="single" w:sz="6" w:space="0" w:color="auto"/>
            </w:tcBorders>
          </w:tcPr>
          <w:p w14:paraId="048EA68A" w14:textId="77777777" w:rsidR="000318C7" w:rsidRPr="00296389" w:rsidRDefault="000318C7" w:rsidP="000318C7">
            <w:pPr>
              <w:pStyle w:val="Level2"/>
            </w:pPr>
          </w:p>
        </w:tc>
        <w:tc>
          <w:tcPr>
            <w:tcW w:w="450" w:type="dxa"/>
            <w:tcBorders>
              <w:left w:val="single" w:sz="6" w:space="0" w:color="auto"/>
            </w:tcBorders>
          </w:tcPr>
          <w:p w14:paraId="6F979D8C" w14:textId="77777777" w:rsidR="000318C7" w:rsidRPr="00296389" w:rsidRDefault="000318C7" w:rsidP="000318C7">
            <w:pPr>
              <w:pStyle w:val="Level2"/>
            </w:pPr>
          </w:p>
        </w:tc>
        <w:tc>
          <w:tcPr>
            <w:tcW w:w="1001" w:type="dxa"/>
            <w:tcBorders>
              <w:left w:val="single" w:sz="6" w:space="0" w:color="auto"/>
            </w:tcBorders>
          </w:tcPr>
          <w:p w14:paraId="26840483" w14:textId="77777777" w:rsidR="000318C7" w:rsidRPr="00296389" w:rsidRDefault="000318C7" w:rsidP="000318C7">
            <w:pPr>
              <w:pStyle w:val="Level2"/>
            </w:pPr>
          </w:p>
        </w:tc>
        <w:tc>
          <w:tcPr>
            <w:tcW w:w="1001" w:type="dxa"/>
            <w:tcBorders>
              <w:left w:val="single" w:sz="6" w:space="0" w:color="auto"/>
            </w:tcBorders>
          </w:tcPr>
          <w:p w14:paraId="31ADEAC9" w14:textId="77777777" w:rsidR="000318C7" w:rsidRPr="00296389" w:rsidRDefault="000318C7" w:rsidP="000318C7">
            <w:pPr>
              <w:pStyle w:val="Level2"/>
            </w:pPr>
          </w:p>
        </w:tc>
      </w:tr>
      <w:tr w:rsidR="000318C7" w:rsidRPr="00296389" w14:paraId="5F97C40B" w14:textId="77777777">
        <w:trPr>
          <w:cantSplit/>
        </w:trPr>
        <w:tc>
          <w:tcPr>
            <w:tcW w:w="6948" w:type="dxa"/>
          </w:tcPr>
          <w:p w14:paraId="552E1B05" w14:textId="77777777" w:rsidR="000318C7" w:rsidRPr="00296389" w:rsidRDefault="000318C7" w:rsidP="000318C7">
            <w:pPr>
              <w:pStyle w:val="Level2"/>
              <w:keepNext/>
              <w:ind w:left="1166" w:hanging="1166"/>
            </w:pPr>
            <w:r w:rsidRPr="00296389">
              <w:tab/>
              <w:t>.13</w:t>
            </w:r>
            <w:r w:rsidRPr="00296389">
              <w:tab/>
              <w:t>The parties:</w:t>
            </w:r>
          </w:p>
        </w:tc>
        <w:tc>
          <w:tcPr>
            <w:tcW w:w="450" w:type="dxa"/>
            <w:tcBorders>
              <w:left w:val="single" w:sz="6" w:space="0" w:color="auto"/>
            </w:tcBorders>
          </w:tcPr>
          <w:p w14:paraId="64CF6C40" w14:textId="77777777" w:rsidR="000318C7" w:rsidRPr="00296389" w:rsidRDefault="000318C7" w:rsidP="000318C7">
            <w:pPr>
              <w:pStyle w:val="Level2"/>
              <w:keepNext/>
              <w:ind w:left="1166" w:hanging="1166"/>
            </w:pPr>
          </w:p>
        </w:tc>
        <w:tc>
          <w:tcPr>
            <w:tcW w:w="450" w:type="dxa"/>
            <w:tcBorders>
              <w:left w:val="single" w:sz="6" w:space="0" w:color="auto"/>
            </w:tcBorders>
          </w:tcPr>
          <w:p w14:paraId="0478C080" w14:textId="77777777" w:rsidR="000318C7" w:rsidRPr="00296389" w:rsidRDefault="000318C7" w:rsidP="000318C7">
            <w:pPr>
              <w:pStyle w:val="Level2"/>
              <w:keepNext/>
              <w:ind w:left="1166" w:hanging="1166"/>
            </w:pPr>
          </w:p>
        </w:tc>
        <w:tc>
          <w:tcPr>
            <w:tcW w:w="450" w:type="dxa"/>
            <w:tcBorders>
              <w:left w:val="single" w:sz="6" w:space="0" w:color="auto"/>
            </w:tcBorders>
          </w:tcPr>
          <w:p w14:paraId="277D9B89" w14:textId="77777777" w:rsidR="000318C7" w:rsidRPr="00296389" w:rsidRDefault="000318C7" w:rsidP="000318C7">
            <w:pPr>
              <w:pStyle w:val="Level2"/>
              <w:keepNext/>
              <w:ind w:left="1166" w:hanging="1166"/>
            </w:pPr>
          </w:p>
        </w:tc>
        <w:tc>
          <w:tcPr>
            <w:tcW w:w="1001" w:type="dxa"/>
            <w:tcBorders>
              <w:left w:val="single" w:sz="6" w:space="0" w:color="auto"/>
            </w:tcBorders>
          </w:tcPr>
          <w:p w14:paraId="18C4909E" w14:textId="77777777" w:rsidR="000318C7" w:rsidRPr="00296389" w:rsidRDefault="000318C7" w:rsidP="000318C7">
            <w:pPr>
              <w:pStyle w:val="Level2"/>
              <w:keepNext/>
              <w:ind w:left="1166" w:hanging="1166"/>
            </w:pPr>
          </w:p>
        </w:tc>
        <w:tc>
          <w:tcPr>
            <w:tcW w:w="1001" w:type="dxa"/>
            <w:tcBorders>
              <w:left w:val="single" w:sz="6" w:space="0" w:color="auto"/>
            </w:tcBorders>
          </w:tcPr>
          <w:p w14:paraId="47ECB991" w14:textId="77777777" w:rsidR="000318C7" w:rsidRPr="00296389" w:rsidRDefault="000318C7" w:rsidP="000318C7">
            <w:pPr>
              <w:pStyle w:val="Level2"/>
              <w:keepNext/>
              <w:ind w:left="1166" w:hanging="1166"/>
            </w:pPr>
          </w:p>
        </w:tc>
      </w:tr>
      <w:tr w:rsidR="000318C7" w:rsidRPr="00296389" w14:paraId="0A67720E" w14:textId="77777777" w:rsidTr="00460A0B">
        <w:trPr>
          <w:cantSplit/>
          <w:trHeight w:val="57"/>
        </w:trPr>
        <w:tc>
          <w:tcPr>
            <w:tcW w:w="6948" w:type="dxa"/>
          </w:tcPr>
          <w:p w14:paraId="5C48C810" w14:textId="77777777" w:rsidR="000318C7" w:rsidRPr="00296389" w:rsidRDefault="000318C7" w:rsidP="000318C7">
            <w:pPr>
              <w:pStyle w:val="Level3"/>
            </w:pPr>
            <w:r w:rsidRPr="00296389">
              <w:tab/>
              <w:t>(a)</w:t>
            </w:r>
            <w:r w:rsidRPr="00296389">
              <w:tab/>
              <w:t>Non-resident vendor (see item 5.8.3(b)).</w:t>
            </w:r>
          </w:p>
        </w:tc>
        <w:tc>
          <w:tcPr>
            <w:tcW w:w="450" w:type="dxa"/>
            <w:tcBorders>
              <w:left w:val="single" w:sz="6" w:space="0" w:color="auto"/>
            </w:tcBorders>
          </w:tcPr>
          <w:p w14:paraId="6F30077E" w14:textId="77777777" w:rsidR="000318C7" w:rsidRPr="00296389" w:rsidRDefault="000318C7" w:rsidP="000318C7">
            <w:pPr>
              <w:pStyle w:val="Level3"/>
            </w:pPr>
          </w:p>
        </w:tc>
        <w:tc>
          <w:tcPr>
            <w:tcW w:w="450" w:type="dxa"/>
            <w:tcBorders>
              <w:left w:val="single" w:sz="6" w:space="0" w:color="auto"/>
            </w:tcBorders>
          </w:tcPr>
          <w:p w14:paraId="209C6C61" w14:textId="77777777" w:rsidR="000318C7" w:rsidRPr="00296389" w:rsidRDefault="000318C7" w:rsidP="000318C7">
            <w:pPr>
              <w:pStyle w:val="Level3"/>
            </w:pPr>
          </w:p>
        </w:tc>
        <w:tc>
          <w:tcPr>
            <w:tcW w:w="450" w:type="dxa"/>
            <w:tcBorders>
              <w:left w:val="single" w:sz="6" w:space="0" w:color="auto"/>
            </w:tcBorders>
          </w:tcPr>
          <w:p w14:paraId="2BF6859A" w14:textId="77777777" w:rsidR="000318C7" w:rsidRPr="00296389" w:rsidRDefault="000318C7" w:rsidP="000318C7">
            <w:pPr>
              <w:pStyle w:val="Level3"/>
            </w:pPr>
          </w:p>
        </w:tc>
        <w:tc>
          <w:tcPr>
            <w:tcW w:w="1001" w:type="dxa"/>
            <w:tcBorders>
              <w:left w:val="single" w:sz="6" w:space="0" w:color="auto"/>
            </w:tcBorders>
          </w:tcPr>
          <w:p w14:paraId="2B703FE9" w14:textId="77777777" w:rsidR="000318C7" w:rsidRPr="00296389" w:rsidRDefault="000318C7" w:rsidP="000318C7">
            <w:pPr>
              <w:pStyle w:val="Level3"/>
            </w:pPr>
          </w:p>
        </w:tc>
        <w:tc>
          <w:tcPr>
            <w:tcW w:w="1001" w:type="dxa"/>
            <w:tcBorders>
              <w:left w:val="single" w:sz="6" w:space="0" w:color="auto"/>
            </w:tcBorders>
          </w:tcPr>
          <w:p w14:paraId="0C5094C1" w14:textId="77777777" w:rsidR="000318C7" w:rsidRPr="00296389" w:rsidRDefault="000318C7" w:rsidP="000318C7">
            <w:pPr>
              <w:pStyle w:val="Level3"/>
            </w:pPr>
          </w:p>
        </w:tc>
      </w:tr>
      <w:tr w:rsidR="000318C7" w:rsidRPr="00296389" w14:paraId="2D784FF4" w14:textId="77777777">
        <w:trPr>
          <w:cantSplit/>
        </w:trPr>
        <w:tc>
          <w:tcPr>
            <w:tcW w:w="6948" w:type="dxa"/>
          </w:tcPr>
          <w:p w14:paraId="3D8F3091" w14:textId="77777777" w:rsidR="000318C7" w:rsidRPr="00296389" w:rsidRDefault="000318C7" w:rsidP="000318C7">
            <w:pPr>
              <w:pStyle w:val="Level3"/>
            </w:pPr>
            <w:r w:rsidRPr="00296389">
              <w:tab/>
              <w:t>(b)</w:t>
            </w:r>
            <w:r w:rsidRPr="00296389">
              <w:tab/>
              <w:t xml:space="preserve">Real estate licensee purchaser (note disclosure requirements under the </w:t>
            </w:r>
            <w:r w:rsidRPr="00296389">
              <w:rPr>
                <w:rStyle w:val="Italics"/>
                <w:rFonts w:ascii="Times New Roman" w:hAnsi="Times New Roman"/>
              </w:rPr>
              <w:t>Real Estate Services Act</w:t>
            </w:r>
            <w:r w:rsidRPr="00296389">
              <w:t>).</w:t>
            </w:r>
          </w:p>
        </w:tc>
        <w:tc>
          <w:tcPr>
            <w:tcW w:w="450" w:type="dxa"/>
            <w:tcBorders>
              <w:left w:val="single" w:sz="6" w:space="0" w:color="auto"/>
            </w:tcBorders>
          </w:tcPr>
          <w:p w14:paraId="39470E55" w14:textId="77777777" w:rsidR="000318C7" w:rsidRPr="00296389" w:rsidRDefault="000318C7" w:rsidP="000318C7">
            <w:pPr>
              <w:pStyle w:val="Level3"/>
            </w:pPr>
          </w:p>
        </w:tc>
        <w:tc>
          <w:tcPr>
            <w:tcW w:w="450" w:type="dxa"/>
            <w:tcBorders>
              <w:left w:val="single" w:sz="6" w:space="0" w:color="auto"/>
            </w:tcBorders>
          </w:tcPr>
          <w:p w14:paraId="75FD9CAE" w14:textId="77777777" w:rsidR="000318C7" w:rsidRPr="00296389" w:rsidRDefault="000318C7" w:rsidP="000318C7">
            <w:pPr>
              <w:pStyle w:val="Level3"/>
            </w:pPr>
          </w:p>
        </w:tc>
        <w:tc>
          <w:tcPr>
            <w:tcW w:w="450" w:type="dxa"/>
            <w:tcBorders>
              <w:left w:val="single" w:sz="6" w:space="0" w:color="auto"/>
            </w:tcBorders>
          </w:tcPr>
          <w:p w14:paraId="1D70BC32" w14:textId="77777777" w:rsidR="000318C7" w:rsidRPr="00296389" w:rsidRDefault="000318C7" w:rsidP="000318C7">
            <w:pPr>
              <w:pStyle w:val="Level3"/>
            </w:pPr>
          </w:p>
        </w:tc>
        <w:tc>
          <w:tcPr>
            <w:tcW w:w="1001" w:type="dxa"/>
            <w:tcBorders>
              <w:left w:val="single" w:sz="6" w:space="0" w:color="auto"/>
            </w:tcBorders>
          </w:tcPr>
          <w:p w14:paraId="08F07CBF" w14:textId="77777777" w:rsidR="000318C7" w:rsidRPr="00296389" w:rsidRDefault="000318C7" w:rsidP="000318C7">
            <w:pPr>
              <w:pStyle w:val="Level3"/>
            </w:pPr>
          </w:p>
        </w:tc>
        <w:tc>
          <w:tcPr>
            <w:tcW w:w="1001" w:type="dxa"/>
            <w:tcBorders>
              <w:left w:val="single" w:sz="6" w:space="0" w:color="auto"/>
            </w:tcBorders>
          </w:tcPr>
          <w:p w14:paraId="0CEE4FCE" w14:textId="77777777" w:rsidR="000318C7" w:rsidRPr="00296389" w:rsidRDefault="000318C7" w:rsidP="000318C7">
            <w:pPr>
              <w:pStyle w:val="Level3"/>
            </w:pPr>
          </w:p>
        </w:tc>
      </w:tr>
      <w:tr w:rsidR="000318C7" w:rsidRPr="00296389" w14:paraId="53844F6B" w14:textId="77777777">
        <w:trPr>
          <w:cantSplit/>
        </w:trPr>
        <w:tc>
          <w:tcPr>
            <w:tcW w:w="6948" w:type="dxa"/>
          </w:tcPr>
          <w:p w14:paraId="7BA00D5E" w14:textId="77777777" w:rsidR="000318C7" w:rsidRPr="00296389" w:rsidRDefault="000318C7" w:rsidP="000318C7">
            <w:pPr>
              <w:pStyle w:val="Level3"/>
            </w:pPr>
            <w:r w:rsidRPr="00296389">
              <w:tab/>
              <w:t>(c)</w:t>
            </w:r>
            <w:r w:rsidRPr="00296389">
              <w:tab/>
              <w:t xml:space="preserve">Mental capacity of vendor (subject to presumption of capacity under </w:t>
            </w:r>
            <w:r w:rsidRPr="00296389">
              <w:rPr>
                <w:rStyle w:val="ItalicsI1"/>
              </w:rPr>
              <w:t>Adult Guardianship Act</w:t>
            </w:r>
            <w:r w:rsidRPr="00296389">
              <w:t>, R.S.B.C. 1996, c. 6, s. 3).</w:t>
            </w:r>
          </w:p>
        </w:tc>
        <w:tc>
          <w:tcPr>
            <w:tcW w:w="450" w:type="dxa"/>
            <w:tcBorders>
              <w:left w:val="single" w:sz="6" w:space="0" w:color="auto"/>
            </w:tcBorders>
          </w:tcPr>
          <w:p w14:paraId="462DC529" w14:textId="77777777" w:rsidR="000318C7" w:rsidRPr="00296389" w:rsidRDefault="000318C7" w:rsidP="000318C7">
            <w:pPr>
              <w:pStyle w:val="Level3"/>
            </w:pPr>
          </w:p>
        </w:tc>
        <w:tc>
          <w:tcPr>
            <w:tcW w:w="450" w:type="dxa"/>
            <w:tcBorders>
              <w:left w:val="single" w:sz="6" w:space="0" w:color="auto"/>
            </w:tcBorders>
          </w:tcPr>
          <w:p w14:paraId="64F19307" w14:textId="77777777" w:rsidR="000318C7" w:rsidRPr="00296389" w:rsidRDefault="000318C7" w:rsidP="000318C7">
            <w:pPr>
              <w:pStyle w:val="Level3"/>
            </w:pPr>
          </w:p>
        </w:tc>
        <w:tc>
          <w:tcPr>
            <w:tcW w:w="450" w:type="dxa"/>
            <w:tcBorders>
              <w:left w:val="single" w:sz="6" w:space="0" w:color="auto"/>
            </w:tcBorders>
          </w:tcPr>
          <w:p w14:paraId="22A26B48" w14:textId="77777777" w:rsidR="000318C7" w:rsidRPr="00296389" w:rsidRDefault="000318C7" w:rsidP="000318C7">
            <w:pPr>
              <w:pStyle w:val="Level3"/>
            </w:pPr>
          </w:p>
        </w:tc>
        <w:tc>
          <w:tcPr>
            <w:tcW w:w="1001" w:type="dxa"/>
            <w:tcBorders>
              <w:left w:val="single" w:sz="6" w:space="0" w:color="auto"/>
            </w:tcBorders>
          </w:tcPr>
          <w:p w14:paraId="4BFA66AC" w14:textId="77777777" w:rsidR="000318C7" w:rsidRPr="00296389" w:rsidRDefault="000318C7" w:rsidP="000318C7">
            <w:pPr>
              <w:pStyle w:val="Level3"/>
            </w:pPr>
          </w:p>
        </w:tc>
        <w:tc>
          <w:tcPr>
            <w:tcW w:w="1001" w:type="dxa"/>
            <w:tcBorders>
              <w:left w:val="single" w:sz="6" w:space="0" w:color="auto"/>
            </w:tcBorders>
          </w:tcPr>
          <w:p w14:paraId="6041B331" w14:textId="77777777" w:rsidR="000318C7" w:rsidRPr="00296389" w:rsidRDefault="000318C7" w:rsidP="000318C7">
            <w:pPr>
              <w:pStyle w:val="Level3"/>
            </w:pPr>
          </w:p>
        </w:tc>
      </w:tr>
      <w:tr w:rsidR="000318C7" w:rsidRPr="00296389" w14:paraId="39E0C77C" w14:textId="77777777" w:rsidTr="00AA36CF">
        <w:trPr>
          <w:cantSplit/>
          <w:trHeight w:val="387"/>
        </w:trPr>
        <w:tc>
          <w:tcPr>
            <w:tcW w:w="6948" w:type="dxa"/>
          </w:tcPr>
          <w:p w14:paraId="15E795F0" w14:textId="77777777" w:rsidR="000318C7" w:rsidRPr="00296389" w:rsidRDefault="000318C7" w:rsidP="000318C7">
            <w:pPr>
              <w:pStyle w:val="Level3"/>
            </w:pPr>
            <w:r w:rsidRPr="00296389">
              <w:tab/>
              <w:t>(d)</w:t>
            </w:r>
            <w:r w:rsidRPr="00296389">
              <w:tab/>
              <w:t xml:space="preserve">Title in the name of the director under the </w:t>
            </w:r>
            <w:r w:rsidRPr="00296389">
              <w:rPr>
                <w:rStyle w:val="Italics"/>
                <w:rFonts w:ascii="Times New Roman" w:hAnsi="Times New Roman"/>
              </w:rPr>
              <w:t>Veterans’ Land Act</w:t>
            </w:r>
            <w:r w:rsidRPr="00296389">
              <w:rPr>
                <w:rStyle w:val="Italics"/>
                <w:rFonts w:ascii="Times New Roman" w:hAnsi="Times New Roman"/>
                <w:i w:val="0"/>
                <w:iCs/>
              </w:rPr>
              <w:t>, R.S.C. 1970, c. V-4</w:t>
            </w:r>
            <w:r w:rsidRPr="00296389">
              <w:t xml:space="preserve">. </w:t>
            </w:r>
          </w:p>
        </w:tc>
        <w:tc>
          <w:tcPr>
            <w:tcW w:w="450" w:type="dxa"/>
            <w:tcBorders>
              <w:left w:val="single" w:sz="6" w:space="0" w:color="auto"/>
            </w:tcBorders>
          </w:tcPr>
          <w:p w14:paraId="706FD866" w14:textId="77777777" w:rsidR="000318C7" w:rsidRPr="00296389" w:rsidRDefault="000318C7" w:rsidP="000318C7">
            <w:pPr>
              <w:pStyle w:val="Level3"/>
            </w:pPr>
          </w:p>
        </w:tc>
        <w:tc>
          <w:tcPr>
            <w:tcW w:w="450" w:type="dxa"/>
            <w:tcBorders>
              <w:left w:val="single" w:sz="6" w:space="0" w:color="auto"/>
            </w:tcBorders>
          </w:tcPr>
          <w:p w14:paraId="0DCDB473" w14:textId="77777777" w:rsidR="000318C7" w:rsidRPr="00296389" w:rsidRDefault="000318C7" w:rsidP="000318C7">
            <w:pPr>
              <w:pStyle w:val="Level3"/>
            </w:pPr>
          </w:p>
        </w:tc>
        <w:tc>
          <w:tcPr>
            <w:tcW w:w="450" w:type="dxa"/>
            <w:tcBorders>
              <w:left w:val="single" w:sz="6" w:space="0" w:color="auto"/>
            </w:tcBorders>
          </w:tcPr>
          <w:p w14:paraId="279048C4" w14:textId="77777777" w:rsidR="000318C7" w:rsidRPr="00296389" w:rsidRDefault="000318C7" w:rsidP="000318C7">
            <w:pPr>
              <w:pStyle w:val="Level3"/>
            </w:pPr>
          </w:p>
        </w:tc>
        <w:tc>
          <w:tcPr>
            <w:tcW w:w="1001" w:type="dxa"/>
            <w:tcBorders>
              <w:left w:val="single" w:sz="6" w:space="0" w:color="auto"/>
            </w:tcBorders>
          </w:tcPr>
          <w:p w14:paraId="65444864" w14:textId="77777777" w:rsidR="000318C7" w:rsidRPr="00296389" w:rsidRDefault="000318C7" w:rsidP="000318C7">
            <w:pPr>
              <w:pStyle w:val="Level3"/>
            </w:pPr>
          </w:p>
        </w:tc>
        <w:tc>
          <w:tcPr>
            <w:tcW w:w="1001" w:type="dxa"/>
            <w:tcBorders>
              <w:left w:val="single" w:sz="6" w:space="0" w:color="auto"/>
            </w:tcBorders>
          </w:tcPr>
          <w:p w14:paraId="0799FF38" w14:textId="77777777" w:rsidR="000318C7" w:rsidRPr="00296389" w:rsidRDefault="000318C7" w:rsidP="000318C7">
            <w:pPr>
              <w:pStyle w:val="Level3"/>
            </w:pPr>
          </w:p>
        </w:tc>
      </w:tr>
      <w:tr w:rsidR="000318C7" w:rsidRPr="00296389" w14:paraId="1BED75A8" w14:textId="77777777" w:rsidTr="008246A2">
        <w:trPr>
          <w:cantSplit/>
          <w:trHeight w:val="693"/>
        </w:trPr>
        <w:tc>
          <w:tcPr>
            <w:tcW w:w="6948" w:type="dxa"/>
          </w:tcPr>
          <w:p w14:paraId="7F51A61A" w14:textId="6702A388" w:rsidR="000318C7" w:rsidRPr="00296389" w:rsidRDefault="000318C7" w:rsidP="000318C7">
            <w:pPr>
              <w:pStyle w:val="Level3"/>
            </w:pPr>
            <w:r w:rsidRPr="00296389">
              <w:tab/>
              <w:t>(e)</w:t>
            </w:r>
            <w:r w:rsidRPr="00296389">
              <w:tab/>
              <w:t>Property on First Nations land</w:t>
            </w:r>
            <w:r w:rsidR="00034F38" w:rsidRPr="00296389">
              <w:t>s</w:t>
            </w:r>
            <w:r w:rsidRPr="00296389">
              <w:t xml:space="preserve"> with title in the Crown (see the </w:t>
            </w:r>
            <w:r w:rsidRPr="00296389">
              <w:rPr>
                <w:rStyle w:val="Italics"/>
                <w:rFonts w:ascii="Times New Roman" w:hAnsi="Times New Roman"/>
              </w:rPr>
              <w:t>Indian Act</w:t>
            </w:r>
            <w:r w:rsidR="00034F38" w:rsidRPr="00296389">
              <w:rPr>
                <w:rStyle w:val="Italics"/>
                <w:rFonts w:ascii="Times New Roman" w:hAnsi="Times New Roman"/>
                <w:i w:val="0"/>
              </w:rPr>
              <w:t>, R.S.C. 1985, c. I-5</w:t>
            </w:r>
            <w:r w:rsidRPr="00296389">
              <w:t>). Consider obtaining advice from a lawyer who has experience in Aboriginal law matters.</w:t>
            </w:r>
          </w:p>
        </w:tc>
        <w:tc>
          <w:tcPr>
            <w:tcW w:w="450" w:type="dxa"/>
            <w:tcBorders>
              <w:left w:val="single" w:sz="6" w:space="0" w:color="auto"/>
            </w:tcBorders>
          </w:tcPr>
          <w:p w14:paraId="7A5E2D47" w14:textId="77777777" w:rsidR="000318C7" w:rsidRPr="00296389" w:rsidRDefault="000318C7" w:rsidP="000318C7">
            <w:pPr>
              <w:pStyle w:val="Level3"/>
            </w:pPr>
          </w:p>
        </w:tc>
        <w:tc>
          <w:tcPr>
            <w:tcW w:w="450" w:type="dxa"/>
            <w:tcBorders>
              <w:left w:val="single" w:sz="6" w:space="0" w:color="auto"/>
            </w:tcBorders>
          </w:tcPr>
          <w:p w14:paraId="09FBE41F" w14:textId="77777777" w:rsidR="000318C7" w:rsidRPr="00296389" w:rsidRDefault="000318C7" w:rsidP="000318C7">
            <w:pPr>
              <w:pStyle w:val="Level3"/>
            </w:pPr>
          </w:p>
        </w:tc>
        <w:tc>
          <w:tcPr>
            <w:tcW w:w="450" w:type="dxa"/>
            <w:tcBorders>
              <w:left w:val="single" w:sz="6" w:space="0" w:color="auto"/>
            </w:tcBorders>
          </w:tcPr>
          <w:p w14:paraId="1F6B3F52" w14:textId="77777777" w:rsidR="000318C7" w:rsidRPr="00296389" w:rsidRDefault="000318C7" w:rsidP="000318C7">
            <w:pPr>
              <w:pStyle w:val="Level3"/>
            </w:pPr>
          </w:p>
        </w:tc>
        <w:tc>
          <w:tcPr>
            <w:tcW w:w="1001" w:type="dxa"/>
            <w:tcBorders>
              <w:left w:val="single" w:sz="6" w:space="0" w:color="auto"/>
            </w:tcBorders>
          </w:tcPr>
          <w:p w14:paraId="70690042" w14:textId="77777777" w:rsidR="000318C7" w:rsidRPr="00296389" w:rsidRDefault="000318C7" w:rsidP="000318C7">
            <w:pPr>
              <w:pStyle w:val="Level3"/>
            </w:pPr>
          </w:p>
        </w:tc>
        <w:tc>
          <w:tcPr>
            <w:tcW w:w="1001" w:type="dxa"/>
            <w:tcBorders>
              <w:left w:val="single" w:sz="6" w:space="0" w:color="auto"/>
            </w:tcBorders>
          </w:tcPr>
          <w:p w14:paraId="073BCB28" w14:textId="77777777" w:rsidR="000318C7" w:rsidRPr="00296389" w:rsidRDefault="000318C7" w:rsidP="000318C7">
            <w:pPr>
              <w:pStyle w:val="Level3"/>
            </w:pPr>
          </w:p>
        </w:tc>
      </w:tr>
      <w:tr w:rsidR="000318C7" w:rsidRPr="00296389" w14:paraId="4E439CF4" w14:textId="77777777" w:rsidTr="002315EB">
        <w:trPr>
          <w:cantSplit/>
          <w:trHeight w:val="2178"/>
        </w:trPr>
        <w:tc>
          <w:tcPr>
            <w:tcW w:w="6948" w:type="dxa"/>
          </w:tcPr>
          <w:p w14:paraId="7FC76360" w14:textId="06A33AE6" w:rsidR="000318C7" w:rsidRPr="00296389" w:rsidRDefault="000318C7" w:rsidP="000318C7">
            <w:pPr>
              <w:pStyle w:val="Level3"/>
            </w:pPr>
            <w:r w:rsidRPr="00296389">
              <w:tab/>
              <w:t>(f)</w:t>
            </w:r>
            <w:r w:rsidRPr="00296389">
              <w:tab/>
              <w:t>Vendor corporation. Is it in good standing? Has it ever been struck (</w:t>
            </w:r>
            <w:r w:rsidRPr="00296389">
              <w:rPr>
                <w:rStyle w:val="Italics"/>
                <w:rFonts w:ascii="Times New Roman" w:hAnsi="Times New Roman"/>
              </w:rPr>
              <w:t>Escheat Act</w:t>
            </w:r>
            <w:r w:rsidRPr="00296389">
              <w:rPr>
                <w:rStyle w:val="Italics"/>
                <w:rFonts w:ascii="Times New Roman" w:hAnsi="Times New Roman"/>
                <w:i w:val="0"/>
                <w:iCs/>
              </w:rPr>
              <w:t>, R.S.B.C. 1996, c. 120, s. 4</w:t>
            </w:r>
            <w:r w:rsidRPr="00296389">
              <w:t xml:space="preserve">)? If it has been struck, was it restored within two years? Has the corporation been transitioned under </w:t>
            </w:r>
            <w:r w:rsidRPr="00296389">
              <w:rPr>
                <w:rStyle w:val="ItalicsI1"/>
              </w:rPr>
              <w:t>Business Corporations Act</w:t>
            </w:r>
            <w:r w:rsidRPr="00296389">
              <w:t xml:space="preserve">, S.B.C. 2002, c. 57, Part 14? Is it a “foreign entity” (as defined in the </w:t>
            </w:r>
            <w:r w:rsidRPr="00296389">
              <w:rPr>
                <w:i/>
              </w:rPr>
              <w:t>Business Corporations Act</w:t>
            </w:r>
            <w:r w:rsidRPr="00296389">
              <w:t xml:space="preserve">) carrying on business in British Columbia and requiring registration as an </w:t>
            </w:r>
            <w:proofErr w:type="spellStart"/>
            <w:r w:rsidRPr="00296389">
              <w:t>extraprovincial</w:t>
            </w:r>
            <w:proofErr w:type="spellEnd"/>
            <w:r w:rsidRPr="00296389">
              <w:t xml:space="preserve"> corporation? Is it a professional corporation from another jurisdiction needing consent from its governing body to register as an </w:t>
            </w:r>
            <w:proofErr w:type="spellStart"/>
            <w:r w:rsidRPr="00296389">
              <w:t>extraprovincial</w:t>
            </w:r>
            <w:proofErr w:type="spellEnd"/>
            <w:r w:rsidRPr="00296389">
              <w:t xml:space="preserve"> corporation?</w:t>
            </w:r>
          </w:p>
        </w:tc>
        <w:tc>
          <w:tcPr>
            <w:tcW w:w="450" w:type="dxa"/>
            <w:tcBorders>
              <w:left w:val="single" w:sz="6" w:space="0" w:color="auto"/>
            </w:tcBorders>
          </w:tcPr>
          <w:p w14:paraId="1F3C66AB" w14:textId="77777777" w:rsidR="000318C7" w:rsidRPr="00296389" w:rsidRDefault="000318C7" w:rsidP="000318C7">
            <w:pPr>
              <w:pStyle w:val="Level3"/>
            </w:pPr>
          </w:p>
        </w:tc>
        <w:tc>
          <w:tcPr>
            <w:tcW w:w="450" w:type="dxa"/>
            <w:tcBorders>
              <w:left w:val="single" w:sz="6" w:space="0" w:color="auto"/>
            </w:tcBorders>
          </w:tcPr>
          <w:p w14:paraId="6B3B6D49" w14:textId="77777777" w:rsidR="000318C7" w:rsidRPr="00296389" w:rsidRDefault="000318C7" w:rsidP="000318C7">
            <w:pPr>
              <w:pStyle w:val="Level3"/>
            </w:pPr>
          </w:p>
        </w:tc>
        <w:tc>
          <w:tcPr>
            <w:tcW w:w="450" w:type="dxa"/>
            <w:tcBorders>
              <w:left w:val="single" w:sz="6" w:space="0" w:color="auto"/>
            </w:tcBorders>
          </w:tcPr>
          <w:p w14:paraId="61DC6814" w14:textId="77777777" w:rsidR="000318C7" w:rsidRPr="00296389" w:rsidRDefault="000318C7" w:rsidP="000318C7">
            <w:pPr>
              <w:pStyle w:val="Level3"/>
            </w:pPr>
          </w:p>
        </w:tc>
        <w:tc>
          <w:tcPr>
            <w:tcW w:w="1001" w:type="dxa"/>
            <w:tcBorders>
              <w:left w:val="single" w:sz="6" w:space="0" w:color="auto"/>
            </w:tcBorders>
          </w:tcPr>
          <w:p w14:paraId="5F91AA18" w14:textId="77777777" w:rsidR="000318C7" w:rsidRPr="00296389" w:rsidRDefault="000318C7" w:rsidP="000318C7">
            <w:pPr>
              <w:pStyle w:val="Level3"/>
            </w:pPr>
          </w:p>
        </w:tc>
        <w:tc>
          <w:tcPr>
            <w:tcW w:w="1001" w:type="dxa"/>
            <w:tcBorders>
              <w:left w:val="single" w:sz="6" w:space="0" w:color="auto"/>
            </w:tcBorders>
          </w:tcPr>
          <w:p w14:paraId="72374AF5" w14:textId="77777777" w:rsidR="000318C7" w:rsidRPr="00296389" w:rsidRDefault="000318C7" w:rsidP="000318C7">
            <w:pPr>
              <w:pStyle w:val="Level3"/>
            </w:pPr>
          </w:p>
        </w:tc>
      </w:tr>
      <w:tr w:rsidR="000318C7" w:rsidRPr="00296389" w14:paraId="35570602" w14:textId="77777777" w:rsidTr="00D053BC">
        <w:trPr>
          <w:cantSplit/>
          <w:trHeight w:val="2070"/>
        </w:trPr>
        <w:tc>
          <w:tcPr>
            <w:tcW w:w="6948" w:type="dxa"/>
          </w:tcPr>
          <w:p w14:paraId="5E2AB54A" w14:textId="6B488B7E" w:rsidR="000318C7" w:rsidRPr="00296389" w:rsidRDefault="000318C7" w:rsidP="000318C7">
            <w:pPr>
              <w:pStyle w:val="Level3"/>
            </w:pPr>
            <w:r w:rsidRPr="00296389">
              <w:tab/>
              <w:t>(g)</w:t>
            </w:r>
            <w:r w:rsidRPr="00296389">
              <w:tab/>
              <w:t>Purchaser corporation. Is it in good standing? Has it ever been struck (</w:t>
            </w:r>
            <w:r w:rsidRPr="00296389">
              <w:rPr>
                <w:rStyle w:val="Italics"/>
                <w:rFonts w:ascii="Times New Roman" w:hAnsi="Times New Roman"/>
              </w:rPr>
              <w:t>Escheat Act</w:t>
            </w:r>
            <w:r w:rsidRPr="00296389">
              <w:rPr>
                <w:rStyle w:val="Italics"/>
                <w:rFonts w:ascii="Times New Roman" w:hAnsi="Times New Roman"/>
                <w:i w:val="0"/>
                <w:iCs/>
              </w:rPr>
              <w:t>, s. 4</w:t>
            </w:r>
            <w:r w:rsidRPr="00296389">
              <w:t xml:space="preserve">)? Has the corporation been transitioned under </w:t>
            </w:r>
            <w:r w:rsidRPr="00296389">
              <w:rPr>
                <w:rStyle w:val="ItalicsI1"/>
              </w:rPr>
              <w:t>Business Corporations Act</w:t>
            </w:r>
            <w:r w:rsidRPr="00296389">
              <w:t xml:space="preserve">, Part 14? Is it a “foreign entity” (as defined in the </w:t>
            </w:r>
            <w:r w:rsidRPr="00296389">
              <w:rPr>
                <w:i/>
              </w:rPr>
              <w:t>Business Corporations Act</w:t>
            </w:r>
            <w:r w:rsidRPr="00296389">
              <w:t xml:space="preserve">) carrying on business in British Columbia and requiring registration as an </w:t>
            </w:r>
            <w:proofErr w:type="spellStart"/>
            <w:r w:rsidRPr="00296389">
              <w:t>extraprovincial</w:t>
            </w:r>
            <w:proofErr w:type="spellEnd"/>
            <w:r w:rsidRPr="00296389">
              <w:t xml:space="preserve"> corporation? Is it a professional corporation from another jurisdiction needing consent from its governing body to register as an </w:t>
            </w:r>
            <w:proofErr w:type="spellStart"/>
            <w:r w:rsidRPr="00296389">
              <w:t>extraprovincial</w:t>
            </w:r>
            <w:proofErr w:type="spellEnd"/>
            <w:r w:rsidRPr="00296389">
              <w:t xml:space="preserve"> corporation? Review the central securities register to confirm corporate interest holders for the transparency report required under the </w:t>
            </w:r>
            <w:r w:rsidRPr="00296389">
              <w:rPr>
                <w:rStyle w:val="Emphasis"/>
              </w:rPr>
              <w:t>Land Owner Transparency Act</w:t>
            </w:r>
            <w:r w:rsidRPr="00296389">
              <w:t>.</w:t>
            </w:r>
          </w:p>
        </w:tc>
        <w:tc>
          <w:tcPr>
            <w:tcW w:w="450" w:type="dxa"/>
            <w:tcBorders>
              <w:left w:val="single" w:sz="6" w:space="0" w:color="auto"/>
            </w:tcBorders>
          </w:tcPr>
          <w:p w14:paraId="2779AFC7" w14:textId="77777777" w:rsidR="000318C7" w:rsidRPr="00296389" w:rsidRDefault="000318C7" w:rsidP="000318C7">
            <w:pPr>
              <w:pStyle w:val="Level3"/>
            </w:pPr>
          </w:p>
        </w:tc>
        <w:tc>
          <w:tcPr>
            <w:tcW w:w="450" w:type="dxa"/>
            <w:tcBorders>
              <w:left w:val="single" w:sz="6" w:space="0" w:color="auto"/>
            </w:tcBorders>
          </w:tcPr>
          <w:p w14:paraId="02591B3F" w14:textId="77777777" w:rsidR="000318C7" w:rsidRPr="00296389" w:rsidRDefault="000318C7" w:rsidP="000318C7">
            <w:pPr>
              <w:pStyle w:val="Level3"/>
            </w:pPr>
          </w:p>
        </w:tc>
        <w:tc>
          <w:tcPr>
            <w:tcW w:w="450" w:type="dxa"/>
            <w:tcBorders>
              <w:left w:val="single" w:sz="6" w:space="0" w:color="auto"/>
            </w:tcBorders>
          </w:tcPr>
          <w:p w14:paraId="2F76EAF9" w14:textId="77777777" w:rsidR="000318C7" w:rsidRPr="00296389" w:rsidRDefault="000318C7" w:rsidP="000318C7">
            <w:pPr>
              <w:pStyle w:val="Level3"/>
            </w:pPr>
          </w:p>
        </w:tc>
        <w:tc>
          <w:tcPr>
            <w:tcW w:w="1001" w:type="dxa"/>
            <w:tcBorders>
              <w:left w:val="single" w:sz="6" w:space="0" w:color="auto"/>
            </w:tcBorders>
          </w:tcPr>
          <w:p w14:paraId="002116F3" w14:textId="77777777" w:rsidR="000318C7" w:rsidRPr="00296389" w:rsidRDefault="000318C7" w:rsidP="000318C7">
            <w:pPr>
              <w:pStyle w:val="Level3"/>
            </w:pPr>
          </w:p>
        </w:tc>
        <w:tc>
          <w:tcPr>
            <w:tcW w:w="1001" w:type="dxa"/>
            <w:tcBorders>
              <w:left w:val="single" w:sz="6" w:space="0" w:color="auto"/>
            </w:tcBorders>
          </w:tcPr>
          <w:p w14:paraId="107A0D25" w14:textId="77777777" w:rsidR="000318C7" w:rsidRPr="00296389" w:rsidRDefault="000318C7" w:rsidP="000318C7">
            <w:pPr>
              <w:pStyle w:val="Level3"/>
            </w:pPr>
          </w:p>
        </w:tc>
      </w:tr>
      <w:tr w:rsidR="000318C7" w:rsidRPr="00296389" w14:paraId="3079EFB1" w14:textId="77777777" w:rsidTr="0045682F">
        <w:trPr>
          <w:cantSplit/>
          <w:trHeight w:val="630"/>
        </w:trPr>
        <w:tc>
          <w:tcPr>
            <w:tcW w:w="6948" w:type="dxa"/>
          </w:tcPr>
          <w:p w14:paraId="29E56202" w14:textId="77777777" w:rsidR="000318C7" w:rsidRPr="00296389" w:rsidRDefault="000318C7" w:rsidP="000318C7">
            <w:pPr>
              <w:pStyle w:val="Level3"/>
            </w:pPr>
            <w:r w:rsidRPr="00296389">
              <w:tab/>
              <w:t>(h)</w:t>
            </w:r>
            <w:r w:rsidRPr="00296389">
              <w:tab/>
              <w:t>Vendor acting through a power of attorney or representation agreement. Note the obligation to verify the identity of the “client” (as defined in Law Society Rule 3-98).</w:t>
            </w:r>
          </w:p>
        </w:tc>
        <w:tc>
          <w:tcPr>
            <w:tcW w:w="450" w:type="dxa"/>
            <w:tcBorders>
              <w:left w:val="single" w:sz="6" w:space="0" w:color="auto"/>
            </w:tcBorders>
          </w:tcPr>
          <w:p w14:paraId="5FED9F5F" w14:textId="77777777" w:rsidR="000318C7" w:rsidRPr="00296389" w:rsidRDefault="000318C7" w:rsidP="000318C7">
            <w:pPr>
              <w:pStyle w:val="Level3"/>
            </w:pPr>
          </w:p>
        </w:tc>
        <w:tc>
          <w:tcPr>
            <w:tcW w:w="450" w:type="dxa"/>
            <w:tcBorders>
              <w:left w:val="single" w:sz="6" w:space="0" w:color="auto"/>
            </w:tcBorders>
          </w:tcPr>
          <w:p w14:paraId="3A07E5A4" w14:textId="77777777" w:rsidR="000318C7" w:rsidRPr="00296389" w:rsidRDefault="000318C7" w:rsidP="000318C7">
            <w:pPr>
              <w:pStyle w:val="Level3"/>
            </w:pPr>
          </w:p>
        </w:tc>
        <w:tc>
          <w:tcPr>
            <w:tcW w:w="450" w:type="dxa"/>
            <w:tcBorders>
              <w:left w:val="single" w:sz="6" w:space="0" w:color="auto"/>
            </w:tcBorders>
          </w:tcPr>
          <w:p w14:paraId="5C018E28" w14:textId="77777777" w:rsidR="000318C7" w:rsidRPr="00296389" w:rsidRDefault="000318C7" w:rsidP="000318C7">
            <w:pPr>
              <w:pStyle w:val="Level3"/>
            </w:pPr>
          </w:p>
        </w:tc>
        <w:tc>
          <w:tcPr>
            <w:tcW w:w="1001" w:type="dxa"/>
            <w:tcBorders>
              <w:left w:val="single" w:sz="6" w:space="0" w:color="auto"/>
            </w:tcBorders>
          </w:tcPr>
          <w:p w14:paraId="42B77C9B" w14:textId="77777777" w:rsidR="000318C7" w:rsidRPr="00296389" w:rsidRDefault="000318C7" w:rsidP="000318C7">
            <w:pPr>
              <w:pStyle w:val="Level3"/>
            </w:pPr>
          </w:p>
        </w:tc>
        <w:tc>
          <w:tcPr>
            <w:tcW w:w="1001" w:type="dxa"/>
            <w:tcBorders>
              <w:left w:val="single" w:sz="6" w:space="0" w:color="auto"/>
            </w:tcBorders>
          </w:tcPr>
          <w:p w14:paraId="14342B9D" w14:textId="77777777" w:rsidR="000318C7" w:rsidRPr="00296389" w:rsidRDefault="000318C7" w:rsidP="000318C7">
            <w:pPr>
              <w:pStyle w:val="Level3"/>
            </w:pPr>
          </w:p>
        </w:tc>
      </w:tr>
      <w:tr w:rsidR="000318C7" w:rsidRPr="00296389" w14:paraId="74AE6363" w14:textId="77777777">
        <w:trPr>
          <w:cantSplit/>
        </w:trPr>
        <w:tc>
          <w:tcPr>
            <w:tcW w:w="6948" w:type="dxa"/>
          </w:tcPr>
          <w:p w14:paraId="50ED21FB" w14:textId="77777777" w:rsidR="000318C7" w:rsidRPr="00296389" w:rsidRDefault="000318C7" w:rsidP="000318C7">
            <w:pPr>
              <w:pStyle w:val="Level3"/>
            </w:pPr>
            <w:r w:rsidRPr="00296389">
              <w:tab/>
              <w:t>(</w:t>
            </w:r>
            <w:proofErr w:type="spellStart"/>
            <w:r w:rsidRPr="00296389">
              <w:t>i</w:t>
            </w:r>
            <w:proofErr w:type="spellEnd"/>
            <w:r w:rsidRPr="00296389">
              <w:t>)</w:t>
            </w:r>
            <w:r w:rsidRPr="00296389">
              <w:tab/>
              <w:t>Ages of the purchaser and vendor (</w:t>
            </w:r>
            <w:r w:rsidRPr="00296389">
              <w:rPr>
                <w:rStyle w:val="ItalicsI1"/>
              </w:rPr>
              <w:t>Infants Act</w:t>
            </w:r>
            <w:r w:rsidRPr="00296389">
              <w:t>, R.S.B.C. 1996, c. 223, Part 3).</w:t>
            </w:r>
          </w:p>
        </w:tc>
        <w:tc>
          <w:tcPr>
            <w:tcW w:w="450" w:type="dxa"/>
            <w:tcBorders>
              <w:left w:val="single" w:sz="6" w:space="0" w:color="auto"/>
            </w:tcBorders>
          </w:tcPr>
          <w:p w14:paraId="343D7B5E" w14:textId="77777777" w:rsidR="000318C7" w:rsidRPr="00296389" w:rsidRDefault="000318C7" w:rsidP="000318C7">
            <w:pPr>
              <w:pStyle w:val="Level3"/>
            </w:pPr>
          </w:p>
        </w:tc>
        <w:tc>
          <w:tcPr>
            <w:tcW w:w="450" w:type="dxa"/>
            <w:tcBorders>
              <w:left w:val="single" w:sz="6" w:space="0" w:color="auto"/>
            </w:tcBorders>
          </w:tcPr>
          <w:p w14:paraId="35B28F2E" w14:textId="77777777" w:rsidR="000318C7" w:rsidRPr="00296389" w:rsidRDefault="000318C7" w:rsidP="000318C7">
            <w:pPr>
              <w:pStyle w:val="Level3"/>
            </w:pPr>
          </w:p>
        </w:tc>
        <w:tc>
          <w:tcPr>
            <w:tcW w:w="450" w:type="dxa"/>
            <w:tcBorders>
              <w:left w:val="single" w:sz="6" w:space="0" w:color="auto"/>
            </w:tcBorders>
          </w:tcPr>
          <w:p w14:paraId="1E2B9CDF" w14:textId="77777777" w:rsidR="000318C7" w:rsidRPr="00296389" w:rsidRDefault="000318C7" w:rsidP="000318C7">
            <w:pPr>
              <w:pStyle w:val="Level3"/>
            </w:pPr>
          </w:p>
        </w:tc>
        <w:tc>
          <w:tcPr>
            <w:tcW w:w="1001" w:type="dxa"/>
            <w:tcBorders>
              <w:left w:val="single" w:sz="6" w:space="0" w:color="auto"/>
            </w:tcBorders>
          </w:tcPr>
          <w:p w14:paraId="0A2DE398" w14:textId="77777777" w:rsidR="000318C7" w:rsidRPr="00296389" w:rsidRDefault="000318C7" w:rsidP="000318C7">
            <w:pPr>
              <w:pStyle w:val="Level3"/>
            </w:pPr>
          </w:p>
        </w:tc>
        <w:tc>
          <w:tcPr>
            <w:tcW w:w="1001" w:type="dxa"/>
            <w:tcBorders>
              <w:left w:val="single" w:sz="6" w:space="0" w:color="auto"/>
            </w:tcBorders>
          </w:tcPr>
          <w:p w14:paraId="1D80E3C3" w14:textId="77777777" w:rsidR="000318C7" w:rsidRPr="00296389" w:rsidRDefault="000318C7" w:rsidP="000318C7">
            <w:pPr>
              <w:pStyle w:val="Level3"/>
            </w:pPr>
          </w:p>
        </w:tc>
      </w:tr>
      <w:tr w:rsidR="000318C7" w:rsidRPr="00296389" w14:paraId="71DA41E1" w14:textId="77777777" w:rsidTr="00D35F59">
        <w:trPr>
          <w:cantSplit/>
        </w:trPr>
        <w:tc>
          <w:tcPr>
            <w:tcW w:w="6948" w:type="dxa"/>
          </w:tcPr>
          <w:p w14:paraId="6127CBF7" w14:textId="77777777" w:rsidR="000318C7" w:rsidRPr="00296389" w:rsidRDefault="000318C7" w:rsidP="000318C7">
            <w:pPr>
              <w:pStyle w:val="Level3"/>
            </w:pPr>
            <w:r w:rsidRPr="00296389">
              <w:tab/>
              <w:t>(j)</w:t>
            </w:r>
            <w:r w:rsidRPr="00296389">
              <w:tab/>
              <w:t>Confirm the purchaser is a Canadian citizen or permanent resident and obtain their social insurance number. If not, and an exemption is not available, confirm country of citizenship and advise purchaser of obligation to pay Additional Property Transfer Tax.</w:t>
            </w:r>
          </w:p>
        </w:tc>
        <w:tc>
          <w:tcPr>
            <w:tcW w:w="450" w:type="dxa"/>
            <w:tcBorders>
              <w:left w:val="single" w:sz="6" w:space="0" w:color="auto"/>
            </w:tcBorders>
          </w:tcPr>
          <w:p w14:paraId="4EC8BE70" w14:textId="77777777" w:rsidR="000318C7" w:rsidRPr="00296389" w:rsidRDefault="000318C7" w:rsidP="000318C7">
            <w:pPr>
              <w:pStyle w:val="Level3"/>
            </w:pPr>
          </w:p>
        </w:tc>
        <w:tc>
          <w:tcPr>
            <w:tcW w:w="450" w:type="dxa"/>
            <w:tcBorders>
              <w:left w:val="single" w:sz="6" w:space="0" w:color="auto"/>
            </w:tcBorders>
          </w:tcPr>
          <w:p w14:paraId="063EA442" w14:textId="77777777" w:rsidR="000318C7" w:rsidRPr="00296389" w:rsidRDefault="000318C7" w:rsidP="000318C7">
            <w:pPr>
              <w:pStyle w:val="Level3"/>
            </w:pPr>
          </w:p>
        </w:tc>
        <w:tc>
          <w:tcPr>
            <w:tcW w:w="450" w:type="dxa"/>
            <w:tcBorders>
              <w:left w:val="single" w:sz="6" w:space="0" w:color="auto"/>
            </w:tcBorders>
          </w:tcPr>
          <w:p w14:paraId="2C303C17" w14:textId="77777777" w:rsidR="000318C7" w:rsidRPr="00296389" w:rsidRDefault="000318C7" w:rsidP="000318C7">
            <w:pPr>
              <w:pStyle w:val="Level3"/>
            </w:pPr>
          </w:p>
        </w:tc>
        <w:tc>
          <w:tcPr>
            <w:tcW w:w="1001" w:type="dxa"/>
            <w:tcBorders>
              <w:left w:val="single" w:sz="6" w:space="0" w:color="auto"/>
            </w:tcBorders>
          </w:tcPr>
          <w:p w14:paraId="517DF61A" w14:textId="77777777" w:rsidR="000318C7" w:rsidRPr="00296389" w:rsidRDefault="000318C7" w:rsidP="000318C7">
            <w:pPr>
              <w:pStyle w:val="Level3"/>
            </w:pPr>
          </w:p>
        </w:tc>
        <w:tc>
          <w:tcPr>
            <w:tcW w:w="1001" w:type="dxa"/>
            <w:tcBorders>
              <w:left w:val="single" w:sz="6" w:space="0" w:color="auto"/>
            </w:tcBorders>
          </w:tcPr>
          <w:p w14:paraId="685722AD" w14:textId="77777777" w:rsidR="000318C7" w:rsidRPr="00296389" w:rsidRDefault="000318C7" w:rsidP="000318C7">
            <w:pPr>
              <w:pStyle w:val="Level3"/>
            </w:pPr>
          </w:p>
        </w:tc>
      </w:tr>
      <w:tr w:rsidR="000318C7" w:rsidRPr="00296389" w14:paraId="3571ABAF" w14:textId="77777777" w:rsidTr="003D53D2">
        <w:trPr>
          <w:cantSplit/>
          <w:trHeight w:val="405"/>
        </w:trPr>
        <w:tc>
          <w:tcPr>
            <w:tcW w:w="6948" w:type="dxa"/>
          </w:tcPr>
          <w:p w14:paraId="5D1E3851" w14:textId="77777777" w:rsidR="000318C7" w:rsidRPr="005157BD" w:rsidRDefault="000318C7" w:rsidP="000318C7">
            <w:pPr>
              <w:pStyle w:val="Level2"/>
              <w:rPr>
                <w:rStyle w:val="bold"/>
                <w:rFonts w:ascii="Times New Roman" w:hAnsi="Times New Roman"/>
              </w:rPr>
            </w:pPr>
            <w:r w:rsidRPr="005157BD">
              <w:rPr>
                <w:b/>
              </w:rPr>
              <w:t>SL</w:t>
            </w:r>
            <w:r w:rsidRPr="00296389">
              <w:tab/>
              <w:t>.14</w:t>
            </w:r>
            <w:r w:rsidRPr="00296389">
              <w:tab/>
              <w:t>Where purchase is of a strata lot:</w:t>
            </w:r>
          </w:p>
        </w:tc>
        <w:tc>
          <w:tcPr>
            <w:tcW w:w="450" w:type="dxa"/>
            <w:tcBorders>
              <w:left w:val="single" w:sz="6" w:space="0" w:color="auto"/>
            </w:tcBorders>
          </w:tcPr>
          <w:p w14:paraId="6B6364B3" w14:textId="77777777" w:rsidR="000318C7" w:rsidRPr="00296389" w:rsidRDefault="000318C7" w:rsidP="000318C7">
            <w:pPr>
              <w:pStyle w:val="Level2"/>
            </w:pPr>
          </w:p>
        </w:tc>
        <w:tc>
          <w:tcPr>
            <w:tcW w:w="450" w:type="dxa"/>
            <w:tcBorders>
              <w:left w:val="single" w:sz="6" w:space="0" w:color="auto"/>
            </w:tcBorders>
          </w:tcPr>
          <w:p w14:paraId="5F1B08BB" w14:textId="77777777" w:rsidR="000318C7" w:rsidRPr="00296389" w:rsidRDefault="000318C7" w:rsidP="000318C7">
            <w:pPr>
              <w:pStyle w:val="Level2"/>
            </w:pPr>
          </w:p>
        </w:tc>
        <w:tc>
          <w:tcPr>
            <w:tcW w:w="450" w:type="dxa"/>
            <w:tcBorders>
              <w:left w:val="single" w:sz="6" w:space="0" w:color="auto"/>
            </w:tcBorders>
          </w:tcPr>
          <w:p w14:paraId="2B2AE8BE" w14:textId="77777777" w:rsidR="000318C7" w:rsidRPr="00296389" w:rsidRDefault="000318C7" w:rsidP="000318C7">
            <w:pPr>
              <w:pStyle w:val="Level2"/>
            </w:pPr>
          </w:p>
        </w:tc>
        <w:tc>
          <w:tcPr>
            <w:tcW w:w="1001" w:type="dxa"/>
            <w:tcBorders>
              <w:left w:val="single" w:sz="6" w:space="0" w:color="auto"/>
            </w:tcBorders>
          </w:tcPr>
          <w:p w14:paraId="282F8FB3" w14:textId="77777777" w:rsidR="000318C7" w:rsidRPr="00296389" w:rsidRDefault="000318C7" w:rsidP="000318C7">
            <w:pPr>
              <w:pStyle w:val="Level2"/>
            </w:pPr>
          </w:p>
        </w:tc>
        <w:tc>
          <w:tcPr>
            <w:tcW w:w="1001" w:type="dxa"/>
            <w:tcBorders>
              <w:left w:val="single" w:sz="6" w:space="0" w:color="auto"/>
            </w:tcBorders>
          </w:tcPr>
          <w:p w14:paraId="43A8953A" w14:textId="77777777" w:rsidR="000318C7" w:rsidRPr="00296389" w:rsidRDefault="000318C7" w:rsidP="000318C7">
            <w:pPr>
              <w:pStyle w:val="Level2"/>
            </w:pPr>
          </w:p>
        </w:tc>
      </w:tr>
      <w:tr w:rsidR="000318C7" w:rsidRPr="00296389" w14:paraId="34A127E7" w14:textId="77777777" w:rsidTr="004B2A23">
        <w:trPr>
          <w:cantSplit/>
          <w:trHeight w:val="1485"/>
        </w:trPr>
        <w:tc>
          <w:tcPr>
            <w:tcW w:w="6948" w:type="dxa"/>
          </w:tcPr>
          <w:p w14:paraId="64D43BB4" w14:textId="77777777" w:rsidR="000318C7" w:rsidRPr="003D53D2" w:rsidRDefault="000318C7" w:rsidP="000318C7">
            <w:pPr>
              <w:pStyle w:val="Level3"/>
              <w:rPr>
                <w:rStyle w:val="bold"/>
                <w:rFonts w:ascii="Times New Roman" w:hAnsi="Times New Roman"/>
              </w:rPr>
            </w:pPr>
            <w:r w:rsidRPr="005157BD">
              <w:tab/>
              <w:t>(a)</w:t>
            </w:r>
            <w:r w:rsidRPr="00296389">
              <w:tab/>
              <w:t>Does the purchase contract identify the property as a strata lot?</w:t>
            </w:r>
          </w:p>
        </w:tc>
        <w:tc>
          <w:tcPr>
            <w:tcW w:w="450" w:type="dxa"/>
            <w:tcBorders>
              <w:left w:val="single" w:sz="6" w:space="0" w:color="auto"/>
            </w:tcBorders>
          </w:tcPr>
          <w:p w14:paraId="3D034E25" w14:textId="77777777" w:rsidR="000318C7" w:rsidRPr="00296389" w:rsidRDefault="000318C7" w:rsidP="000318C7">
            <w:pPr>
              <w:pStyle w:val="Level3"/>
            </w:pPr>
          </w:p>
        </w:tc>
        <w:tc>
          <w:tcPr>
            <w:tcW w:w="450" w:type="dxa"/>
            <w:tcBorders>
              <w:left w:val="single" w:sz="6" w:space="0" w:color="auto"/>
            </w:tcBorders>
          </w:tcPr>
          <w:p w14:paraId="42D9AE8B" w14:textId="77777777" w:rsidR="000318C7" w:rsidRPr="00296389" w:rsidRDefault="000318C7" w:rsidP="000318C7">
            <w:pPr>
              <w:pStyle w:val="Level3"/>
            </w:pPr>
          </w:p>
        </w:tc>
        <w:tc>
          <w:tcPr>
            <w:tcW w:w="450" w:type="dxa"/>
            <w:tcBorders>
              <w:left w:val="single" w:sz="6" w:space="0" w:color="auto"/>
            </w:tcBorders>
          </w:tcPr>
          <w:p w14:paraId="3409E0D1" w14:textId="77777777" w:rsidR="000318C7" w:rsidRPr="00296389" w:rsidRDefault="000318C7" w:rsidP="000318C7">
            <w:pPr>
              <w:pStyle w:val="Level3"/>
            </w:pPr>
          </w:p>
        </w:tc>
        <w:tc>
          <w:tcPr>
            <w:tcW w:w="1001" w:type="dxa"/>
            <w:tcBorders>
              <w:left w:val="single" w:sz="6" w:space="0" w:color="auto"/>
            </w:tcBorders>
          </w:tcPr>
          <w:p w14:paraId="7A026EFD" w14:textId="77777777" w:rsidR="000318C7" w:rsidRPr="00296389" w:rsidRDefault="000318C7" w:rsidP="000318C7">
            <w:pPr>
              <w:pStyle w:val="Level3"/>
            </w:pPr>
          </w:p>
        </w:tc>
        <w:tc>
          <w:tcPr>
            <w:tcW w:w="1001" w:type="dxa"/>
            <w:tcBorders>
              <w:left w:val="single" w:sz="6" w:space="0" w:color="auto"/>
            </w:tcBorders>
          </w:tcPr>
          <w:p w14:paraId="4A68E189" w14:textId="77777777" w:rsidR="000318C7" w:rsidRPr="00296389" w:rsidRDefault="000318C7" w:rsidP="000318C7">
            <w:pPr>
              <w:pStyle w:val="Level3"/>
            </w:pPr>
          </w:p>
        </w:tc>
      </w:tr>
      <w:tr w:rsidR="000318C7" w:rsidRPr="00296389" w14:paraId="093196AC" w14:textId="77777777" w:rsidTr="00DA30FF">
        <w:trPr>
          <w:cantSplit/>
          <w:trHeight w:val="1638"/>
        </w:trPr>
        <w:tc>
          <w:tcPr>
            <w:tcW w:w="6948" w:type="dxa"/>
          </w:tcPr>
          <w:p w14:paraId="2584884F" w14:textId="77777777" w:rsidR="000318C7" w:rsidRPr="00296389" w:rsidRDefault="000318C7" w:rsidP="000318C7">
            <w:pPr>
              <w:pStyle w:val="Level3"/>
            </w:pPr>
            <w:r w:rsidRPr="00296389">
              <w:lastRenderedPageBreak/>
              <w:tab/>
              <w:t>(b)</w:t>
            </w:r>
            <w:r w:rsidRPr="00296389">
              <w:tab/>
              <w:t>Is there any agreement regarding responsibility for outstanding special assessments levied by the strata corporation that must be noted and dealt with on statements of adjustments? If a levy is approved by the strata corporation prior to closing, then the seller is only responsible for amounts payable prior to closing, and the buyer is responsible for all amounts payable on or after closing (</w:t>
            </w:r>
            <w:r w:rsidRPr="00296389">
              <w:rPr>
                <w:i/>
              </w:rPr>
              <w:t>Strata Property Act</w:t>
            </w:r>
            <w:r w:rsidRPr="00296389">
              <w:t>, s. 109).</w:t>
            </w:r>
          </w:p>
        </w:tc>
        <w:tc>
          <w:tcPr>
            <w:tcW w:w="450" w:type="dxa"/>
            <w:tcBorders>
              <w:left w:val="single" w:sz="6" w:space="0" w:color="auto"/>
            </w:tcBorders>
          </w:tcPr>
          <w:p w14:paraId="686E0BCC" w14:textId="77777777" w:rsidR="000318C7" w:rsidRPr="00296389" w:rsidRDefault="000318C7" w:rsidP="000318C7">
            <w:pPr>
              <w:pStyle w:val="Level3"/>
            </w:pPr>
          </w:p>
        </w:tc>
        <w:tc>
          <w:tcPr>
            <w:tcW w:w="450" w:type="dxa"/>
            <w:tcBorders>
              <w:left w:val="single" w:sz="6" w:space="0" w:color="auto"/>
            </w:tcBorders>
          </w:tcPr>
          <w:p w14:paraId="60C78DCA" w14:textId="77777777" w:rsidR="000318C7" w:rsidRPr="00296389" w:rsidRDefault="000318C7" w:rsidP="000318C7">
            <w:pPr>
              <w:pStyle w:val="Level3"/>
            </w:pPr>
          </w:p>
        </w:tc>
        <w:tc>
          <w:tcPr>
            <w:tcW w:w="450" w:type="dxa"/>
            <w:tcBorders>
              <w:left w:val="single" w:sz="6" w:space="0" w:color="auto"/>
            </w:tcBorders>
          </w:tcPr>
          <w:p w14:paraId="629761D0" w14:textId="77777777" w:rsidR="000318C7" w:rsidRPr="00296389" w:rsidRDefault="000318C7" w:rsidP="000318C7">
            <w:pPr>
              <w:pStyle w:val="Level3"/>
            </w:pPr>
          </w:p>
        </w:tc>
        <w:tc>
          <w:tcPr>
            <w:tcW w:w="1001" w:type="dxa"/>
            <w:tcBorders>
              <w:left w:val="single" w:sz="6" w:space="0" w:color="auto"/>
            </w:tcBorders>
          </w:tcPr>
          <w:p w14:paraId="649043D3" w14:textId="77777777" w:rsidR="000318C7" w:rsidRPr="00296389" w:rsidRDefault="000318C7" w:rsidP="000318C7">
            <w:pPr>
              <w:pStyle w:val="Level3"/>
            </w:pPr>
          </w:p>
        </w:tc>
        <w:tc>
          <w:tcPr>
            <w:tcW w:w="1001" w:type="dxa"/>
            <w:tcBorders>
              <w:left w:val="single" w:sz="6" w:space="0" w:color="auto"/>
            </w:tcBorders>
          </w:tcPr>
          <w:p w14:paraId="0D86D8A3" w14:textId="77777777" w:rsidR="000318C7" w:rsidRPr="00296389" w:rsidRDefault="000318C7" w:rsidP="000318C7">
            <w:pPr>
              <w:pStyle w:val="Level3"/>
            </w:pPr>
          </w:p>
        </w:tc>
      </w:tr>
      <w:tr w:rsidR="000318C7" w:rsidRPr="00296389" w14:paraId="33456635" w14:textId="77777777" w:rsidTr="00127AD8">
        <w:trPr>
          <w:cantSplit/>
          <w:trHeight w:val="1575"/>
        </w:trPr>
        <w:tc>
          <w:tcPr>
            <w:tcW w:w="6948" w:type="dxa"/>
          </w:tcPr>
          <w:p w14:paraId="4E6DF377" w14:textId="77777777" w:rsidR="000318C7" w:rsidRPr="00296389" w:rsidRDefault="000318C7" w:rsidP="000318C7">
            <w:pPr>
              <w:pStyle w:val="Level3"/>
            </w:pPr>
            <w:r w:rsidRPr="00296389">
              <w:tab/>
              <w:t>(c)</w:t>
            </w:r>
            <w:r w:rsidRPr="00296389">
              <w:tab/>
              <w:t xml:space="preserve">Is there any agreement to provide parking stalls, storage lockers, or other amenities that are not part of the strata lot or its limited common property? If so, advise the client of the problem and consider obtaining instructions to negotiate its resolution, bearing in mind concerns about anticipatory repudiation and sufficiency of legal consideration. Note the Form B—Information Certificate (Strata Property Regulation, B.C. Reg. 43/2000) requires certain information and documentation with respect to any parking stalls and storage lockers. Note that s. 59 of the </w:t>
            </w:r>
            <w:r w:rsidRPr="00296389">
              <w:rPr>
                <w:i/>
              </w:rPr>
              <w:t>Strata Property Act</w:t>
            </w:r>
            <w:r w:rsidRPr="00296389">
              <w:t xml:space="preserve"> requires that a strata corporation include as an attachment to a Form B—Information Certificate a copy of the most recent depreciation report (if any).</w:t>
            </w:r>
          </w:p>
        </w:tc>
        <w:tc>
          <w:tcPr>
            <w:tcW w:w="450" w:type="dxa"/>
            <w:tcBorders>
              <w:left w:val="single" w:sz="6" w:space="0" w:color="auto"/>
            </w:tcBorders>
          </w:tcPr>
          <w:p w14:paraId="6B21F1CC" w14:textId="77777777" w:rsidR="000318C7" w:rsidRPr="00296389" w:rsidRDefault="000318C7" w:rsidP="000318C7">
            <w:pPr>
              <w:pStyle w:val="Level3"/>
            </w:pPr>
          </w:p>
        </w:tc>
        <w:tc>
          <w:tcPr>
            <w:tcW w:w="450" w:type="dxa"/>
            <w:tcBorders>
              <w:left w:val="single" w:sz="6" w:space="0" w:color="auto"/>
            </w:tcBorders>
          </w:tcPr>
          <w:p w14:paraId="10460996" w14:textId="77777777" w:rsidR="000318C7" w:rsidRPr="00296389" w:rsidRDefault="000318C7" w:rsidP="000318C7">
            <w:pPr>
              <w:pStyle w:val="Level3"/>
            </w:pPr>
          </w:p>
        </w:tc>
        <w:tc>
          <w:tcPr>
            <w:tcW w:w="450" w:type="dxa"/>
            <w:tcBorders>
              <w:left w:val="single" w:sz="6" w:space="0" w:color="auto"/>
            </w:tcBorders>
          </w:tcPr>
          <w:p w14:paraId="69EA7750" w14:textId="77777777" w:rsidR="000318C7" w:rsidRPr="00296389" w:rsidRDefault="000318C7" w:rsidP="000318C7">
            <w:pPr>
              <w:pStyle w:val="Level3"/>
            </w:pPr>
          </w:p>
        </w:tc>
        <w:tc>
          <w:tcPr>
            <w:tcW w:w="1001" w:type="dxa"/>
            <w:tcBorders>
              <w:left w:val="single" w:sz="6" w:space="0" w:color="auto"/>
            </w:tcBorders>
          </w:tcPr>
          <w:p w14:paraId="62F01E43" w14:textId="77777777" w:rsidR="000318C7" w:rsidRPr="00296389" w:rsidRDefault="000318C7" w:rsidP="000318C7">
            <w:pPr>
              <w:pStyle w:val="Level3"/>
            </w:pPr>
          </w:p>
        </w:tc>
        <w:tc>
          <w:tcPr>
            <w:tcW w:w="1001" w:type="dxa"/>
            <w:tcBorders>
              <w:left w:val="single" w:sz="6" w:space="0" w:color="auto"/>
            </w:tcBorders>
          </w:tcPr>
          <w:p w14:paraId="30C5E741" w14:textId="77777777" w:rsidR="000318C7" w:rsidRPr="00296389" w:rsidRDefault="000318C7" w:rsidP="000318C7">
            <w:pPr>
              <w:pStyle w:val="Level3"/>
            </w:pPr>
          </w:p>
        </w:tc>
      </w:tr>
      <w:tr w:rsidR="000318C7" w:rsidRPr="00296389" w14:paraId="45D004E9" w14:textId="77777777" w:rsidTr="008246A2">
        <w:trPr>
          <w:cantSplit/>
          <w:trHeight w:val="900"/>
        </w:trPr>
        <w:tc>
          <w:tcPr>
            <w:tcW w:w="6948" w:type="dxa"/>
          </w:tcPr>
          <w:p w14:paraId="086EBE92" w14:textId="77777777" w:rsidR="000318C7" w:rsidRPr="00296389" w:rsidRDefault="000318C7" w:rsidP="000318C7">
            <w:pPr>
              <w:pStyle w:val="Level3"/>
              <w:tabs>
                <w:tab w:val="left" w:pos="2470"/>
              </w:tabs>
            </w:pPr>
            <w:r w:rsidRPr="00296389">
              <w:tab/>
              <w:t>(d)</w:t>
            </w:r>
            <w:r w:rsidRPr="00296389">
              <w:tab/>
              <w:t xml:space="preserve">Should the purchaser be warned about the potential for pre-existing obligations under agreements between the strata corporation and third parties? Note the expense to clients of obtaining and reviewing such agreements. </w:t>
            </w:r>
          </w:p>
        </w:tc>
        <w:tc>
          <w:tcPr>
            <w:tcW w:w="450" w:type="dxa"/>
            <w:tcBorders>
              <w:left w:val="single" w:sz="6" w:space="0" w:color="auto"/>
            </w:tcBorders>
          </w:tcPr>
          <w:p w14:paraId="1B91AD2D" w14:textId="77777777" w:rsidR="000318C7" w:rsidRPr="00296389" w:rsidRDefault="000318C7" w:rsidP="000318C7">
            <w:pPr>
              <w:pStyle w:val="Level3"/>
            </w:pPr>
          </w:p>
        </w:tc>
        <w:tc>
          <w:tcPr>
            <w:tcW w:w="450" w:type="dxa"/>
            <w:tcBorders>
              <w:left w:val="single" w:sz="6" w:space="0" w:color="auto"/>
            </w:tcBorders>
          </w:tcPr>
          <w:p w14:paraId="3EAD4B6C" w14:textId="77777777" w:rsidR="000318C7" w:rsidRPr="00296389" w:rsidRDefault="000318C7" w:rsidP="000318C7">
            <w:pPr>
              <w:pStyle w:val="Level3"/>
            </w:pPr>
          </w:p>
        </w:tc>
        <w:tc>
          <w:tcPr>
            <w:tcW w:w="450" w:type="dxa"/>
            <w:tcBorders>
              <w:left w:val="single" w:sz="6" w:space="0" w:color="auto"/>
            </w:tcBorders>
          </w:tcPr>
          <w:p w14:paraId="1933514B" w14:textId="77777777" w:rsidR="000318C7" w:rsidRPr="00296389" w:rsidRDefault="000318C7" w:rsidP="000318C7">
            <w:pPr>
              <w:pStyle w:val="Level3"/>
            </w:pPr>
          </w:p>
        </w:tc>
        <w:tc>
          <w:tcPr>
            <w:tcW w:w="1001" w:type="dxa"/>
            <w:tcBorders>
              <w:left w:val="single" w:sz="6" w:space="0" w:color="auto"/>
            </w:tcBorders>
          </w:tcPr>
          <w:p w14:paraId="60C262AA" w14:textId="77777777" w:rsidR="000318C7" w:rsidRPr="00296389" w:rsidRDefault="000318C7" w:rsidP="000318C7">
            <w:pPr>
              <w:pStyle w:val="Level3"/>
            </w:pPr>
          </w:p>
        </w:tc>
        <w:tc>
          <w:tcPr>
            <w:tcW w:w="1001" w:type="dxa"/>
            <w:tcBorders>
              <w:left w:val="single" w:sz="6" w:space="0" w:color="auto"/>
            </w:tcBorders>
          </w:tcPr>
          <w:p w14:paraId="1C500B59" w14:textId="77777777" w:rsidR="000318C7" w:rsidRPr="00296389" w:rsidRDefault="000318C7" w:rsidP="000318C7">
            <w:pPr>
              <w:pStyle w:val="Level3"/>
            </w:pPr>
          </w:p>
        </w:tc>
      </w:tr>
      <w:tr w:rsidR="000318C7" w:rsidRPr="00296389" w14:paraId="1609A763" w14:textId="77777777" w:rsidTr="00127AD8">
        <w:trPr>
          <w:cantSplit/>
          <w:trHeight w:val="1287"/>
        </w:trPr>
        <w:tc>
          <w:tcPr>
            <w:tcW w:w="6948" w:type="dxa"/>
          </w:tcPr>
          <w:p w14:paraId="58594598" w14:textId="77777777" w:rsidR="000318C7" w:rsidRPr="003D53D2" w:rsidRDefault="000318C7" w:rsidP="000318C7">
            <w:pPr>
              <w:pStyle w:val="Level2"/>
              <w:rPr>
                <w:rStyle w:val="bold"/>
                <w:rFonts w:ascii="Times New Roman" w:hAnsi="Times New Roman"/>
              </w:rPr>
            </w:pPr>
            <w:r w:rsidRPr="003D53D2">
              <w:tab/>
              <w:t>.15</w:t>
            </w:r>
            <w:r w:rsidRPr="00296389">
              <w:tab/>
              <w:t>Where the property includes private forest land, the purchaser may need to be warned about potential liability for significant additional property taxes as a result of previous harvesting on the land by the vendor. Inquiries may need to be made with the client and the municipality about any previous harvesting.</w:t>
            </w:r>
          </w:p>
        </w:tc>
        <w:tc>
          <w:tcPr>
            <w:tcW w:w="450" w:type="dxa"/>
            <w:tcBorders>
              <w:left w:val="single" w:sz="6" w:space="0" w:color="auto"/>
            </w:tcBorders>
          </w:tcPr>
          <w:p w14:paraId="73CFC815" w14:textId="77777777" w:rsidR="000318C7" w:rsidRPr="00296389" w:rsidRDefault="000318C7" w:rsidP="000318C7">
            <w:pPr>
              <w:pStyle w:val="Level3"/>
            </w:pPr>
          </w:p>
        </w:tc>
        <w:tc>
          <w:tcPr>
            <w:tcW w:w="450" w:type="dxa"/>
            <w:tcBorders>
              <w:left w:val="single" w:sz="6" w:space="0" w:color="auto"/>
            </w:tcBorders>
          </w:tcPr>
          <w:p w14:paraId="053BD51A" w14:textId="77777777" w:rsidR="000318C7" w:rsidRPr="00296389" w:rsidRDefault="000318C7" w:rsidP="000318C7">
            <w:pPr>
              <w:pStyle w:val="Level3"/>
            </w:pPr>
          </w:p>
        </w:tc>
        <w:tc>
          <w:tcPr>
            <w:tcW w:w="450" w:type="dxa"/>
            <w:tcBorders>
              <w:left w:val="single" w:sz="6" w:space="0" w:color="auto"/>
            </w:tcBorders>
          </w:tcPr>
          <w:p w14:paraId="636B0981" w14:textId="77777777" w:rsidR="000318C7" w:rsidRPr="00296389" w:rsidRDefault="000318C7" w:rsidP="000318C7">
            <w:pPr>
              <w:pStyle w:val="Level3"/>
            </w:pPr>
          </w:p>
        </w:tc>
        <w:tc>
          <w:tcPr>
            <w:tcW w:w="1001" w:type="dxa"/>
            <w:tcBorders>
              <w:left w:val="single" w:sz="6" w:space="0" w:color="auto"/>
            </w:tcBorders>
          </w:tcPr>
          <w:p w14:paraId="1C588982" w14:textId="77777777" w:rsidR="000318C7" w:rsidRPr="00296389" w:rsidRDefault="000318C7" w:rsidP="000318C7">
            <w:pPr>
              <w:pStyle w:val="Level3"/>
            </w:pPr>
          </w:p>
        </w:tc>
        <w:tc>
          <w:tcPr>
            <w:tcW w:w="1001" w:type="dxa"/>
            <w:tcBorders>
              <w:left w:val="single" w:sz="6" w:space="0" w:color="auto"/>
            </w:tcBorders>
          </w:tcPr>
          <w:p w14:paraId="0BA00C6F" w14:textId="77777777" w:rsidR="000318C7" w:rsidRPr="00296389" w:rsidRDefault="000318C7" w:rsidP="000318C7">
            <w:pPr>
              <w:pStyle w:val="Level3"/>
            </w:pPr>
          </w:p>
        </w:tc>
      </w:tr>
      <w:tr w:rsidR="000318C7" w:rsidRPr="00296389" w14:paraId="20972210" w14:textId="77777777">
        <w:trPr>
          <w:cantSplit/>
        </w:trPr>
        <w:tc>
          <w:tcPr>
            <w:tcW w:w="6948" w:type="dxa"/>
          </w:tcPr>
          <w:p w14:paraId="0B674920" w14:textId="77777777" w:rsidR="000318C7" w:rsidRPr="00296389" w:rsidRDefault="000318C7" w:rsidP="000318C7">
            <w:pPr>
              <w:pStyle w:val="NumberedheadingGH"/>
            </w:pPr>
            <w:r w:rsidRPr="00296389">
              <w:t>3.</w:t>
            </w:r>
            <w:r w:rsidRPr="00296389">
              <w:tab/>
              <w:t>search title</w:t>
            </w:r>
          </w:p>
        </w:tc>
        <w:tc>
          <w:tcPr>
            <w:tcW w:w="450" w:type="dxa"/>
            <w:tcBorders>
              <w:left w:val="single" w:sz="6" w:space="0" w:color="auto"/>
            </w:tcBorders>
          </w:tcPr>
          <w:p w14:paraId="146D0108" w14:textId="77777777" w:rsidR="000318C7" w:rsidRPr="00296389" w:rsidRDefault="000318C7" w:rsidP="000318C7">
            <w:pPr>
              <w:pStyle w:val="unformattedtext"/>
              <w:spacing w:before="60"/>
              <w:jc w:val="center"/>
            </w:pPr>
          </w:p>
        </w:tc>
        <w:tc>
          <w:tcPr>
            <w:tcW w:w="450" w:type="dxa"/>
            <w:tcBorders>
              <w:left w:val="single" w:sz="6" w:space="0" w:color="auto"/>
            </w:tcBorders>
          </w:tcPr>
          <w:p w14:paraId="34CD506C" w14:textId="77777777" w:rsidR="000318C7" w:rsidRPr="00296389" w:rsidRDefault="000318C7" w:rsidP="000318C7">
            <w:pPr>
              <w:pStyle w:val="unformattedtext"/>
              <w:spacing w:before="60"/>
              <w:jc w:val="center"/>
            </w:pPr>
          </w:p>
        </w:tc>
        <w:tc>
          <w:tcPr>
            <w:tcW w:w="450" w:type="dxa"/>
            <w:tcBorders>
              <w:left w:val="single" w:sz="6" w:space="0" w:color="auto"/>
            </w:tcBorders>
          </w:tcPr>
          <w:p w14:paraId="439301C5" w14:textId="77777777" w:rsidR="000318C7" w:rsidRPr="00296389" w:rsidRDefault="000318C7" w:rsidP="000318C7">
            <w:pPr>
              <w:pStyle w:val="unformattedtext"/>
              <w:spacing w:before="60"/>
              <w:jc w:val="center"/>
            </w:pPr>
          </w:p>
        </w:tc>
        <w:tc>
          <w:tcPr>
            <w:tcW w:w="1001" w:type="dxa"/>
            <w:tcBorders>
              <w:left w:val="single" w:sz="6" w:space="0" w:color="auto"/>
            </w:tcBorders>
          </w:tcPr>
          <w:p w14:paraId="79B7C7CB" w14:textId="77777777" w:rsidR="000318C7" w:rsidRPr="00296389" w:rsidRDefault="000318C7" w:rsidP="000318C7">
            <w:pPr>
              <w:pStyle w:val="unformattedtext"/>
              <w:spacing w:before="60"/>
              <w:jc w:val="center"/>
            </w:pPr>
          </w:p>
        </w:tc>
        <w:tc>
          <w:tcPr>
            <w:tcW w:w="1001" w:type="dxa"/>
            <w:tcBorders>
              <w:left w:val="single" w:sz="6" w:space="0" w:color="auto"/>
            </w:tcBorders>
          </w:tcPr>
          <w:p w14:paraId="1A789FCC" w14:textId="77777777" w:rsidR="000318C7" w:rsidRPr="00296389" w:rsidRDefault="000318C7" w:rsidP="000318C7">
            <w:pPr>
              <w:pStyle w:val="unformattedtext"/>
              <w:spacing w:before="60"/>
              <w:jc w:val="center"/>
            </w:pPr>
          </w:p>
        </w:tc>
      </w:tr>
      <w:tr w:rsidR="000318C7" w:rsidRPr="00296389" w14:paraId="12123F76" w14:textId="77777777" w:rsidTr="00E856AC">
        <w:trPr>
          <w:cantSplit/>
          <w:trHeight w:val="324"/>
        </w:trPr>
        <w:tc>
          <w:tcPr>
            <w:tcW w:w="6948" w:type="dxa"/>
          </w:tcPr>
          <w:p w14:paraId="61028831" w14:textId="77777777" w:rsidR="000318C7" w:rsidRPr="00296389" w:rsidRDefault="000318C7" w:rsidP="000318C7">
            <w:pPr>
              <w:pStyle w:val="Level111G1"/>
            </w:pPr>
            <w:r w:rsidRPr="00296389">
              <w:tab/>
              <w:t>3.1</w:t>
            </w:r>
            <w:r w:rsidRPr="00296389">
              <w:tab/>
              <w:t>Obtain and review copies of:</w:t>
            </w:r>
          </w:p>
        </w:tc>
        <w:tc>
          <w:tcPr>
            <w:tcW w:w="450" w:type="dxa"/>
            <w:tcBorders>
              <w:left w:val="single" w:sz="6" w:space="0" w:color="auto"/>
            </w:tcBorders>
          </w:tcPr>
          <w:p w14:paraId="392FAB79" w14:textId="77777777" w:rsidR="000318C7" w:rsidRPr="00296389" w:rsidRDefault="000318C7" w:rsidP="000318C7">
            <w:pPr>
              <w:pStyle w:val="Level111G1"/>
            </w:pPr>
          </w:p>
        </w:tc>
        <w:tc>
          <w:tcPr>
            <w:tcW w:w="450" w:type="dxa"/>
            <w:tcBorders>
              <w:left w:val="single" w:sz="6" w:space="0" w:color="auto"/>
            </w:tcBorders>
          </w:tcPr>
          <w:p w14:paraId="74D21B78" w14:textId="77777777" w:rsidR="000318C7" w:rsidRPr="00296389" w:rsidRDefault="000318C7" w:rsidP="000318C7">
            <w:pPr>
              <w:pStyle w:val="Level111G1"/>
            </w:pPr>
          </w:p>
        </w:tc>
        <w:tc>
          <w:tcPr>
            <w:tcW w:w="450" w:type="dxa"/>
            <w:tcBorders>
              <w:left w:val="single" w:sz="6" w:space="0" w:color="auto"/>
            </w:tcBorders>
          </w:tcPr>
          <w:p w14:paraId="3B74B49E" w14:textId="77777777" w:rsidR="000318C7" w:rsidRPr="00296389" w:rsidRDefault="000318C7" w:rsidP="000318C7">
            <w:pPr>
              <w:pStyle w:val="Level111G1"/>
            </w:pPr>
          </w:p>
        </w:tc>
        <w:tc>
          <w:tcPr>
            <w:tcW w:w="1001" w:type="dxa"/>
            <w:tcBorders>
              <w:left w:val="single" w:sz="6" w:space="0" w:color="auto"/>
            </w:tcBorders>
          </w:tcPr>
          <w:p w14:paraId="0741EC24" w14:textId="77777777" w:rsidR="000318C7" w:rsidRPr="00296389" w:rsidRDefault="000318C7" w:rsidP="000318C7">
            <w:pPr>
              <w:pStyle w:val="Level111G1"/>
            </w:pPr>
          </w:p>
        </w:tc>
        <w:tc>
          <w:tcPr>
            <w:tcW w:w="1001" w:type="dxa"/>
            <w:tcBorders>
              <w:left w:val="single" w:sz="6" w:space="0" w:color="auto"/>
            </w:tcBorders>
          </w:tcPr>
          <w:p w14:paraId="070CD349" w14:textId="77777777" w:rsidR="000318C7" w:rsidRPr="00296389" w:rsidRDefault="000318C7" w:rsidP="000318C7">
            <w:pPr>
              <w:pStyle w:val="Level111G1"/>
            </w:pPr>
          </w:p>
        </w:tc>
      </w:tr>
      <w:tr w:rsidR="000318C7" w:rsidRPr="00296389" w14:paraId="29A6FF2B" w14:textId="77777777">
        <w:trPr>
          <w:cantSplit/>
        </w:trPr>
        <w:tc>
          <w:tcPr>
            <w:tcW w:w="6948" w:type="dxa"/>
          </w:tcPr>
          <w:p w14:paraId="61193E39" w14:textId="77777777" w:rsidR="000318C7" w:rsidRPr="00296389" w:rsidRDefault="000318C7" w:rsidP="000318C7">
            <w:pPr>
              <w:pStyle w:val="Level2"/>
            </w:pPr>
            <w:r w:rsidRPr="00296389">
              <w:tab/>
              <w:t>.1</w:t>
            </w:r>
            <w:r w:rsidRPr="00296389">
              <w:tab/>
              <w:t>LTSA search of property.</w:t>
            </w:r>
          </w:p>
        </w:tc>
        <w:tc>
          <w:tcPr>
            <w:tcW w:w="450" w:type="dxa"/>
            <w:tcBorders>
              <w:left w:val="single" w:sz="6" w:space="0" w:color="auto"/>
            </w:tcBorders>
          </w:tcPr>
          <w:p w14:paraId="2074FEEE" w14:textId="77777777" w:rsidR="000318C7" w:rsidRPr="00296389" w:rsidRDefault="000318C7" w:rsidP="000318C7">
            <w:pPr>
              <w:pStyle w:val="Level2"/>
            </w:pPr>
          </w:p>
        </w:tc>
        <w:tc>
          <w:tcPr>
            <w:tcW w:w="450" w:type="dxa"/>
            <w:tcBorders>
              <w:left w:val="single" w:sz="6" w:space="0" w:color="auto"/>
            </w:tcBorders>
          </w:tcPr>
          <w:p w14:paraId="4364AB5B" w14:textId="77777777" w:rsidR="000318C7" w:rsidRPr="00296389" w:rsidRDefault="000318C7" w:rsidP="000318C7">
            <w:pPr>
              <w:pStyle w:val="Level2"/>
            </w:pPr>
          </w:p>
        </w:tc>
        <w:tc>
          <w:tcPr>
            <w:tcW w:w="450" w:type="dxa"/>
            <w:tcBorders>
              <w:left w:val="single" w:sz="6" w:space="0" w:color="auto"/>
            </w:tcBorders>
          </w:tcPr>
          <w:p w14:paraId="080E930F" w14:textId="77777777" w:rsidR="000318C7" w:rsidRPr="00296389" w:rsidRDefault="000318C7" w:rsidP="000318C7">
            <w:pPr>
              <w:pStyle w:val="Level2"/>
            </w:pPr>
          </w:p>
        </w:tc>
        <w:tc>
          <w:tcPr>
            <w:tcW w:w="1001" w:type="dxa"/>
            <w:tcBorders>
              <w:left w:val="single" w:sz="6" w:space="0" w:color="auto"/>
            </w:tcBorders>
          </w:tcPr>
          <w:p w14:paraId="322C677D" w14:textId="77777777" w:rsidR="000318C7" w:rsidRPr="00296389" w:rsidRDefault="000318C7" w:rsidP="000318C7">
            <w:pPr>
              <w:pStyle w:val="Level2"/>
            </w:pPr>
          </w:p>
        </w:tc>
        <w:tc>
          <w:tcPr>
            <w:tcW w:w="1001" w:type="dxa"/>
            <w:tcBorders>
              <w:left w:val="single" w:sz="6" w:space="0" w:color="auto"/>
            </w:tcBorders>
          </w:tcPr>
          <w:p w14:paraId="6C8AF35C" w14:textId="77777777" w:rsidR="000318C7" w:rsidRPr="00296389" w:rsidRDefault="000318C7" w:rsidP="000318C7">
            <w:pPr>
              <w:pStyle w:val="Level2"/>
            </w:pPr>
          </w:p>
        </w:tc>
      </w:tr>
      <w:tr w:rsidR="000318C7" w:rsidRPr="00296389" w14:paraId="67AB07C1" w14:textId="77777777" w:rsidTr="00543668">
        <w:trPr>
          <w:cantSplit/>
          <w:trHeight w:val="297"/>
        </w:trPr>
        <w:tc>
          <w:tcPr>
            <w:tcW w:w="6948" w:type="dxa"/>
          </w:tcPr>
          <w:p w14:paraId="0697DA15" w14:textId="2820D0E2" w:rsidR="000318C7" w:rsidRPr="00296389" w:rsidRDefault="000318C7" w:rsidP="000318C7">
            <w:pPr>
              <w:pStyle w:val="Level2"/>
            </w:pPr>
            <w:r w:rsidRPr="00296389">
              <w:tab/>
              <w:t>.2</w:t>
            </w:r>
            <w:r w:rsidRPr="00296389">
              <w:tab/>
              <w:t>Plan of property.</w:t>
            </w:r>
          </w:p>
        </w:tc>
        <w:tc>
          <w:tcPr>
            <w:tcW w:w="450" w:type="dxa"/>
            <w:tcBorders>
              <w:left w:val="single" w:sz="6" w:space="0" w:color="auto"/>
            </w:tcBorders>
          </w:tcPr>
          <w:p w14:paraId="0A9619B8" w14:textId="77777777" w:rsidR="000318C7" w:rsidRPr="00296389" w:rsidRDefault="000318C7" w:rsidP="000318C7">
            <w:pPr>
              <w:pStyle w:val="Level2"/>
            </w:pPr>
          </w:p>
        </w:tc>
        <w:tc>
          <w:tcPr>
            <w:tcW w:w="450" w:type="dxa"/>
            <w:tcBorders>
              <w:left w:val="single" w:sz="6" w:space="0" w:color="auto"/>
            </w:tcBorders>
          </w:tcPr>
          <w:p w14:paraId="3B656343" w14:textId="77777777" w:rsidR="000318C7" w:rsidRPr="00296389" w:rsidRDefault="000318C7" w:rsidP="000318C7">
            <w:pPr>
              <w:pStyle w:val="Level2"/>
            </w:pPr>
          </w:p>
        </w:tc>
        <w:tc>
          <w:tcPr>
            <w:tcW w:w="450" w:type="dxa"/>
            <w:tcBorders>
              <w:left w:val="single" w:sz="6" w:space="0" w:color="auto"/>
            </w:tcBorders>
          </w:tcPr>
          <w:p w14:paraId="3B9DDCC1" w14:textId="77777777" w:rsidR="000318C7" w:rsidRPr="00296389" w:rsidRDefault="000318C7" w:rsidP="000318C7">
            <w:pPr>
              <w:pStyle w:val="Level2"/>
            </w:pPr>
          </w:p>
        </w:tc>
        <w:tc>
          <w:tcPr>
            <w:tcW w:w="1001" w:type="dxa"/>
            <w:tcBorders>
              <w:left w:val="single" w:sz="6" w:space="0" w:color="auto"/>
            </w:tcBorders>
          </w:tcPr>
          <w:p w14:paraId="322AA2AB" w14:textId="77777777" w:rsidR="000318C7" w:rsidRPr="00296389" w:rsidRDefault="000318C7" w:rsidP="000318C7">
            <w:pPr>
              <w:pStyle w:val="Level2"/>
            </w:pPr>
          </w:p>
        </w:tc>
        <w:tc>
          <w:tcPr>
            <w:tcW w:w="1001" w:type="dxa"/>
            <w:tcBorders>
              <w:left w:val="single" w:sz="6" w:space="0" w:color="auto"/>
            </w:tcBorders>
          </w:tcPr>
          <w:p w14:paraId="28AF49B2" w14:textId="77777777" w:rsidR="000318C7" w:rsidRPr="00296389" w:rsidRDefault="000318C7" w:rsidP="000318C7">
            <w:pPr>
              <w:pStyle w:val="Level2"/>
            </w:pPr>
          </w:p>
        </w:tc>
      </w:tr>
      <w:tr w:rsidR="000318C7" w:rsidRPr="00296389" w14:paraId="63F527D5" w14:textId="77777777" w:rsidTr="00A5496F">
        <w:trPr>
          <w:cantSplit/>
          <w:trHeight w:val="495"/>
        </w:trPr>
        <w:tc>
          <w:tcPr>
            <w:tcW w:w="6948" w:type="dxa"/>
          </w:tcPr>
          <w:p w14:paraId="27556C01" w14:textId="77777777" w:rsidR="000318C7" w:rsidRPr="00296389" w:rsidRDefault="000318C7" w:rsidP="000318C7">
            <w:pPr>
              <w:pStyle w:val="Level2"/>
            </w:pPr>
            <w:r w:rsidRPr="00296389">
              <w:tab/>
              <w:t>.3</w:t>
            </w:r>
            <w:r w:rsidRPr="00296389">
              <w:tab/>
              <w:t>All other plans affecting property (such as right-of-way plans, plans of lands transferred off the title).</w:t>
            </w:r>
          </w:p>
        </w:tc>
        <w:tc>
          <w:tcPr>
            <w:tcW w:w="450" w:type="dxa"/>
            <w:tcBorders>
              <w:left w:val="single" w:sz="6" w:space="0" w:color="auto"/>
            </w:tcBorders>
          </w:tcPr>
          <w:p w14:paraId="131D23A1" w14:textId="77777777" w:rsidR="000318C7" w:rsidRPr="00296389" w:rsidRDefault="000318C7" w:rsidP="000318C7">
            <w:pPr>
              <w:pStyle w:val="Level2"/>
            </w:pPr>
          </w:p>
        </w:tc>
        <w:tc>
          <w:tcPr>
            <w:tcW w:w="450" w:type="dxa"/>
            <w:tcBorders>
              <w:left w:val="single" w:sz="6" w:space="0" w:color="auto"/>
            </w:tcBorders>
          </w:tcPr>
          <w:p w14:paraId="5FEC92FB" w14:textId="77777777" w:rsidR="000318C7" w:rsidRPr="00296389" w:rsidRDefault="000318C7" w:rsidP="000318C7">
            <w:pPr>
              <w:pStyle w:val="Level2"/>
            </w:pPr>
          </w:p>
        </w:tc>
        <w:tc>
          <w:tcPr>
            <w:tcW w:w="450" w:type="dxa"/>
            <w:tcBorders>
              <w:left w:val="single" w:sz="6" w:space="0" w:color="auto"/>
            </w:tcBorders>
          </w:tcPr>
          <w:p w14:paraId="11CF8991" w14:textId="77777777" w:rsidR="000318C7" w:rsidRPr="00296389" w:rsidRDefault="000318C7" w:rsidP="000318C7">
            <w:pPr>
              <w:pStyle w:val="Level2"/>
            </w:pPr>
          </w:p>
        </w:tc>
        <w:tc>
          <w:tcPr>
            <w:tcW w:w="1001" w:type="dxa"/>
            <w:tcBorders>
              <w:left w:val="single" w:sz="6" w:space="0" w:color="auto"/>
            </w:tcBorders>
          </w:tcPr>
          <w:p w14:paraId="61DD461B" w14:textId="77777777" w:rsidR="000318C7" w:rsidRPr="00296389" w:rsidRDefault="000318C7" w:rsidP="000318C7">
            <w:pPr>
              <w:pStyle w:val="Level2"/>
            </w:pPr>
          </w:p>
        </w:tc>
        <w:tc>
          <w:tcPr>
            <w:tcW w:w="1001" w:type="dxa"/>
            <w:tcBorders>
              <w:left w:val="single" w:sz="6" w:space="0" w:color="auto"/>
            </w:tcBorders>
          </w:tcPr>
          <w:p w14:paraId="00D77020" w14:textId="77777777" w:rsidR="000318C7" w:rsidRPr="00296389" w:rsidRDefault="000318C7" w:rsidP="000318C7">
            <w:pPr>
              <w:pStyle w:val="Level2"/>
            </w:pPr>
          </w:p>
        </w:tc>
      </w:tr>
      <w:tr w:rsidR="000318C7" w:rsidRPr="00296389" w14:paraId="41C387AF" w14:textId="77777777" w:rsidTr="002315EB">
        <w:trPr>
          <w:cantSplit/>
          <w:trHeight w:val="1008"/>
        </w:trPr>
        <w:tc>
          <w:tcPr>
            <w:tcW w:w="6948" w:type="dxa"/>
          </w:tcPr>
          <w:p w14:paraId="4F05F6AA" w14:textId="77777777" w:rsidR="000318C7" w:rsidRPr="00296389" w:rsidRDefault="000318C7" w:rsidP="000318C7">
            <w:pPr>
              <w:pStyle w:val="Level2"/>
            </w:pPr>
            <w:r w:rsidRPr="00296389">
              <w:tab/>
              <w:t>.4</w:t>
            </w:r>
            <w:r w:rsidRPr="00296389">
              <w:tab/>
              <w:t xml:space="preserve">All notations, miscellaneous notes, charges and encumbrances (including filed or prescribed mortgage or charge terms), pending documents (including back pages), and registrations of fixtures or manufactured homes under the </w:t>
            </w:r>
            <w:r w:rsidRPr="00296389">
              <w:rPr>
                <w:rStyle w:val="Italics"/>
                <w:rFonts w:ascii="Times New Roman" w:hAnsi="Times New Roman"/>
              </w:rPr>
              <w:t>Personal Property Security Act</w:t>
            </w:r>
            <w:r w:rsidRPr="00296389">
              <w:rPr>
                <w:rStyle w:val="Italics"/>
                <w:rFonts w:ascii="Times New Roman" w:hAnsi="Times New Roman"/>
                <w:i w:val="0"/>
                <w:iCs/>
              </w:rPr>
              <w:t>, R.S.B.C. 1996, c. 359</w:t>
            </w:r>
            <w:r w:rsidRPr="00296389">
              <w:t>.</w:t>
            </w:r>
          </w:p>
        </w:tc>
        <w:tc>
          <w:tcPr>
            <w:tcW w:w="450" w:type="dxa"/>
            <w:tcBorders>
              <w:left w:val="single" w:sz="6" w:space="0" w:color="auto"/>
            </w:tcBorders>
          </w:tcPr>
          <w:p w14:paraId="32D4A65C" w14:textId="77777777" w:rsidR="000318C7" w:rsidRPr="00296389" w:rsidRDefault="000318C7" w:rsidP="000318C7">
            <w:pPr>
              <w:pStyle w:val="Level2"/>
            </w:pPr>
          </w:p>
        </w:tc>
        <w:tc>
          <w:tcPr>
            <w:tcW w:w="450" w:type="dxa"/>
            <w:tcBorders>
              <w:left w:val="single" w:sz="6" w:space="0" w:color="auto"/>
            </w:tcBorders>
          </w:tcPr>
          <w:p w14:paraId="22FEDFA8" w14:textId="77777777" w:rsidR="000318C7" w:rsidRPr="00296389" w:rsidRDefault="000318C7" w:rsidP="000318C7">
            <w:pPr>
              <w:pStyle w:val="Level2"/>
            </w:pPr>
          </w:p>
        </w:tc>
        <w:tc>
          <w:tcPr>
            <w:tcW w:w="450" w:type="dxa"/>
            <w:tcBorders>
              <w:left w:val="single" w:sz="6" w:space="0" w:color="auto"/>
            </w:tcBorders>
          </w:tcPr>
          <w:p w14:paraId="26D6E768" w14:textId="77777777" w:rsidR="000318C7" w:rsidRPr="00296389" w:rsidRDefault="000318C7" w:rsidP="000318C7">
            <w:pPr>
              <w:pStyle w:val="Level2"/>
            </w:pPr>
          </w:p>
        </w:tc>
        <w:tc>
          <w:tcPr>
            <w:tcW w:w="1001" w:type="dxa"/>
            <w:tcBorders>
              <w:left w:val="single" w:sz="6" w:space="0" w:color="auto"/>
            </w:tcBorders>
          </w:tcPr>
          <w:p w14:paraId="1D783D2D" w14:textId="77777777" w:rsidR="000318C7" w:rsidRPr="00296389" w:rsidRDefault="000318C7" w:rsidP="000318C7">
            <w:pPr>
              <w:pStyle w:val="Level2"/>
            </w:pPr>
          </w:p>
        </w:tc>
        <w:tc>
          <w:tcPr>
            <w:tcW w:w="1001" w:type="dxa"/>
            <w:tcBorders>
              <w:left w:val="single" w:sz="6" w:space="0" w:color="auto"/>
            </w:tcBorders>
          </w:tcPr>
          <w:p w14:paraId="28CFAA43" w14:textId="77777777" w:rsidR="000318C7" w:rsidRPr="00296389" w:rsidRDefault="000318C7" w:rsidP="000318C7">
            <w:pPr>
              <w:pStyle w:val="Level2"/>
            </w:pPr>
          </w:p>
        </w:tc>
      </w:tr>
      <w:tr w:rsidR="000318C7" w:rsidRPr="00296389" w14:paraId="41A565C1" w14:textId="77777777" w:rsidTr="004705C7">
        <w:trPr>
          <w:cantSplit/>
          <w:trHeight w:val="665"/>
        </w:trPr>
        <w:tc>
          <w:tcPr>
            <w:tcW w:w="6948" w:type="dxa"/>
          </w:tcPr>
          <w:p w14:paraId="05391906" w14:textId="77777777" w:rsidR="000318C7" w:rsidRPr="00296389" w:rsidRDefault="000318C7" w:rsidP="000318C7">
            <w:pPr>
              <w:pStyle w:val="Level111G1"/>
            </w:pPr>
            <w:r w:rsidRPr="00296389">
              <w:tab/>
              <w:t>3.2</w:t>
            </w:r>
            <w:r w:rsidRPr="00296389">
              <w:tab/>
              <w:t>Check the legal description on the LTSA search against the legal description on the purchase contract. (Note: some civic addresses have two legal descriptions.)</w:t>
            </w:r>
          </w:p>
        </w:tc>
        <w:tc>
          <w:tcPr>
            <w:tcW w:w="450" w:type="dxa"/>
            <w:tcBorders>
              <w:left w:val="single" w:sz="6" w:space="0" w:color="auto"/>
            </w:tcBorders>
          </w:tcPr>
          <w:p w14:paraId="7A81A37D" w14:textId="77777777" w:rsidR="000318C7" w:rsidRPr="00296389" w:rsidRDefault="000318C7" w:rsidP="000318C7">
            <w:pPr>
              <w:pStyle w:val="Level111G1"/>
            </w:pPr>
          </w:p>
        </w:tc>
        <w:tc>
          <w:tcPr>
            <w:tcW w:w="450" w:type="dxa"/>
            <w:tcBorders>
              <w:left w:val="single" w:sz="6" w:space="0" w:color="auto"/>
            </w:tcBorders>
          </w:tcPr>
          <w:p w14:paraId="5A69E7F9" w14:textId="77777777" w:rsidR="000318C7" w:rsidRPr="00296389" w:rsidRDefault="000318C7" w:rsidP="000318C7">
            <w:pPr>
              <w:pStyle w:val="Level111G1"/>
            </w:pPr>
          </w:p>
        </w:tc>
        <w:tc>
          <w:tcPr>
            <w:tcW w:w="450" w:type="dxa"/>
            <w:tcBorders>
              <w:left w:val="single" w:sz="6" w:space="0" w:color="auto"/>
            </w:tcBorders>
          </w:tcPr>
          <w:p w14:paraId="2BF51526" w14:textId="77777777" w:rsidR="000318C7" w:rsidRPr="00296389" w:rsidRDefault="000318C7" w:rsidP="000318C7">
            <w:pPr>
              <w:pStyle w:val="Level111G1"/>
            </w:pPr>
          </w:p>
        </w:tc>
        <w:tc>
          <w:tcPr>
            <w:tcW w:w="1001" w:type="dxa"/>
            <w:tcBorders>
              <w:left w:val="single" w:sz="6" w:space="0" w:color="auto"/>
            </w:tcBorders>
          </w:tcPr>
          <w:p w14:paraId="74391689" w14:textId="77777777" w:rsidR="000318C7" w:rsidRPr="00296389" w:rsidRDefault="000318C7" w:rsidP="000318C7">
            <w:pPr>
              <w:pStyle w:val="Level111G1"/>
            </w:pPr>
          </w:p>
        </w:tc>
        <w:tc>
          <w:tcPr>
            <w:tcW w:w="1001" w:type="dxa"/>
            <w:tcBorders>
              <w:left w:val="single" w:sz="6" w:space="0" w:color="auto"/>
            </w:tcBorders>
          </w:tcPr>
          <w:p w14:paraId="4D228DC4" w14:textId="77777777" w:rsidR="000318C7" w:rsidRPr="00296389" w:rsidRDefault="000318C7" w:rsidP="000318C7">
            <w:pPr>
              <w:pStyle w:val="Level111G1"/>
            </w:pPr>
          </w:p>
        </w:tc>
      </w:tr>
      <w:tr w:rsidR="000318C7" w:rsidRPr="00296389" w14:paraId="6E8E71FD" w14:textId="77777777">
        <w:trPr>
          <w:cantSplit/>
        </w:trPr>
        <w:tc>
          <w:tcPr>
            <w:tcW w:w="6948" w:type="dxa"/>
          </w:tcPr>
          <w:p w14:paraId="013D76E2" w14:textId="77777777" w:rsidR="000318C7" w:rsidRPr="00296389" w:rsidRDefault="000318C7" w:rsidP="000318C7">
            <w:pPr>
              <w:pStyle w:val="Level111G1"/>
            </w:pPr>
            <w:r w:rsidRPr="00296389">
              <w:tab/>
              <w:t>3.3</w:t>
            </w:r>
            <w:r w:rsidRPr="00296389">
              <w:tab/>
              <w:t xml:space="preserve">Check that the registered owner on title is the vendor (check for multiple owners, especially spouses who may have an unregistered interest). Consider the implications of </w:t>
            </w:r>
            <w:r w:rsidRPr="00296389">
              <w:rPr>
                <w:rStyle w:val="ItalicsI1"/>
              </w:rPr>
              <w:t>Family Law Act</w:t>
            </w:r>
            <w:r w:rsidRPr="00296389">
              <w:rPr>
                <w:rStyle w:val="Italics"/>
                <w:rFonts w:ascii="Times New Roman" w:hAnsi="Times New Roman"/>
                <w:i w:val="0"/>
                <w:iCs/>
              </w:rPr>
              <w:t>, S.B.C. 2011, c. 25, Part 5, on claims that may be made against property by spouses,</w:t>
            </w:r>
            <w:r w:rsidRPr="00296389">
              <w:t xml:space="preserve"> and the </w:t>
            </w:r>
            <w:r w:rsidRPr="00296389">
              <w:rPr>
                <w:rStyle w:val="Italics"/>
                <w:rFonts w:ascii="Times New Roman" w:hAnsi="Times New Roman"/>
              </w:rPr>
              <w:t>Land (Spouse Protection) Act</w:t>
            </w:r>
            <w:r w:rsidRPr="00296389">
              <w:rPr>
                <w:rStyle w:val="Italics"/>
                <w:rFonts w:ascii="Times New Roman" w:hAnsi="Times New Roman"/>
                <w:i w:val="0"/>
                <w:iCs/>
              </w:rPr>
              <w:t>, R.S.B.C. 1996, c. 246</w:t>
            </w:r>
            <w:r w:rsidRPr="00296389">
              <w:t>.</w:t>
            </w:r>
          </w:p>
        </w:tc>
        <w:tc>
          <w:tcPr>
            <w:tcW w:w="450" w:type="dxa"/>
            <w:tcBorders>
              <w:left w:val="single" w:sz="6" w:space="0" w:color="auto"/>
            </w:tcBorders>
          </w:tcPr>
          <w:p w14:paraId="2E066071" w14:textId="77777777" w:rsidR="000318C7" w:rsidRPr="00296389" w:rsidRDefault="000318C7" w:rsidP="000318C7">
            <w:pPr>
              <w:pStyle w:val="Level111G1"/>
            </w:pPr>
          </w:p>
        </w:tc>
        <w:tc>
          <w:tcPr>
            <w:tcW w:w="450" w:type="dxa"/>
            <w:tcBorders>
              <w:left w:val="single" w:sz="6" w:space="0" w:color="auto"/>
            </w:tcBorders>
          </w:tcPr>
          <w:p w14:paraId="45AEAC90" w14:textId="77777777" w:rsidR="000318C7" w:rsidRPr="00296389" w:rsidRDefault="000318C7" w:rsidP="000318C7">
            <w:pPr>
              <w:pStyle w:val="Level111G1"/>
            </w:pPr>
          </w:p>
        </w:tc>
        <w:tc>
          <w:tcPr>
            <w:tcW w:w="450" w:type="dxa"/>
            <w:tcBorders>
              <w:left w:val="single" w:sz="6" w:space="0" w:color="auto"/>
            </w:tcBorders>
          </w:tcPr>
          <w:p w14:paraId="591EE9AA" w14:textId="77777777" w:rsidR="000318C7" w:rsidRPr="00296389" w:rsidRDefault="000318C7" w:rsidP="000318C7">
            <w:pPr>
              <w:pStyle w:val="Level111G1"/>
            </w:pPr>
          </w:p>
        </w:tc>
        <w:tc>
          <w:tcPr>
            <w:tcW w:w="1001" w:type="dxa"/>
            <w:tcBorders>
              <w:left w:val="single" w:sz="6" w:space="0" w:color="auto"/>
            </w:tcBorders>
          </w:tcPr>
          <w:p w14:paraId="11F6FCB9" w14:textId="77777777" w:rsidR="000318C7" w:rsidRPr="00296389" w:rsidRDefault="000318C7" w:rsidP="000318C7">
            <w:pPr>
              <w:pStyle w:val="Level111G1"/>
            </w:pPr>
          </w:p>
        </w:tc>
        <w:tc>
          <w:tcPr>
            <w:tcW w:w="1001" w:type="dxa"/>
            <w:tcBorders>
              <w:left w:val="single" w:sz="6" w:space="0" w:color="auto"/>
            </w:tcBorders>
          </w:tcPr>
          <w:p w14:paraId="4B49F024" w14:textId="77777777" w:rsidR="000318C7" w:rsidRPr="00296389" w:rsidRDefault="000318C7" w:rsidP="000318C7">
            <w:pPr>
              <w:pStyle w:val="Level111G1"/>
            </w:pPr>
          </w:p>
        </w:tc>
      </w:tr>
      <w:tr w:rsidR="000318C7" w:rsidRPr="00296389" w14:paraId="4642C083" w14:textId="77777777" w:rsidTr="00E74F17">
        <w:trPr>
          <w:cantSplit/>
          <w:trHeight w:val="351"/>
        </w:trPr>
        <w:tc>
          <w:tcPr>
            <w:tcW w:w="6948" w:type="dxa"/>
          </w:tcPr>
          <w:p w14:paraId="69B7D9BD" w14:textId="77777777" w:rsidR="000318C7" w:rsidRPr="00296389" w:rsidRDefault="000318C7" w:rsidP="000318C7">
            <w:pPr>
              <w:pStyle w:val="Level111G1"/>
            </w:pPr>
            <w:r w:rsidRPr="00296389">
              <w:tab/>
              <w:t>3.4</w:t>
            </w:r>
            <w:r w:rsidRPr="00296389">
              <w:tab/>
              <w:t>Check registrations.</w:t>
            </w:r>
          </w:p>
        </w:tc>
        <w:tc>
          <w:tcPr>
            <w:tcW w:w="450" w:type="dxa"/>
            <w:tcBorders>
              <w:left w:val="single" w:sz="6" w:space="0" w:color="auto"/>
            </w:tcBorders>
          </w:tcPr>
          <w:p w14:paraId="4D2917FA" w14:textId="77777777" w:rsidR="000318C7" w:rsidRPr="00296389" w:rsidRDefault="000318C7" w:rsidP="000318C7">
            <w:pPr>
              <w:pStyle w:val="Level111G1"/>
            </w:pPr>
          </w:p>
        </w:tc>
        <w:tc>
          <w:tcPr>
            <w:tcW w:w="450" w:type="dxa"/>
            <w:tcBorders>
              <w:left w:val="single" w:sz="6" w:space="0" w:color="auto"/>
            </w:tcBorders>
          </w:tcPr>
          <w:p w14:paraId="3C89B660" w14:textId="77777777" w:rsidR="000318C7" w:rsidRPr="00296389" w:rsidRDefault="000318C7" w:rsidP="000318C7">
            <w:pPr>
              <w:pStyle w:val="Level111G1"/>
            </w:pPr>
          </w:p>
        </w:tc>
        <w:tc>
          <w:tcPr>
            <w:tcW w:w="450" w:type="dxa"/>
            <w:tcBorders>
              <w:left w:val="single" w:sz="6" w:space="0" w:color="auto"/>
            </w:tcBorders>
          </w:tcPr>
          <w:p w14:paraId="0A265194" w14:textId="77777777" w:rsidR="000318C7" w:rsidRPr="00296389" w:rsidRDefault="000318C7" w:rsidP="000318C7">
            <w:pPr>
              <w:pStyle w:val="Level111G1"/>
            </w:pPr>
          </w:p>
        </w:tc>
        <w:tc>
          <w:tcPr>
            <w:tcW w:w="1001" w:type="dxa"/>
            <w:tcBorders>
              <w:left w:val="single" w:sz="6" w:space="0" w:color="auto"/>
            </w:tcBorders>
          </w:tcPr>
          <w:p w14:paraId="7B143FED" w14:textId="77777777" w:rsidR="000318C7" w:rsidRPr="00296389" w:rsidRDefault="000318C7" w:rsidP="000318C7">
            <w:pPr>
              <w:pStyle w:val="Level111G1"/>
            </w:pPr>
          </w:p>
        </w:tc>
        <w:tc>
          <w:tcPr>
            <w:tcW w:w="1001" w:type="dxa"/>
            <w:tcBorders>
              <w:left w:val="single" w:sz="6" w:space="0" w:color="auto"/>
            </w:tcBorders>
          </w:tcPr>
          <w:p w14:paraId="52E56AE5" w14:textId="77777777" w:rsidR="000318C7" w:rsidRPr="00296389" w:rsidRDefault="000318C7" w:rsidP="000318C7">
            <w:pPr>
              <w:pStyle w:val="Level111G1"/>
            </w:pPr>
          </w:p>
        </w:tc>
      </w:tr>
      <w:tr w:rsidR="000318C7" w:rsidRPr="00296389" w14:paraId="38BF36D0" w14:textId="77777777" w:rsidTr="004F4C0C">
        <w:trPr>
          <w:cantSplit/>
          <w:trHeight w:val="792"/>
        </w:trPr>
        <w:tc>
          <w:tcPr>
            <w:tcW w:w="6948" w:type="dxa"/>
          </w:tcPr>
          <w:p w14:paraId="09E03BF5" w14:textId="77777777" w:rsidR="000318C7" w:rsidRPr="00296389" w:rsidRDefault="000318C7" w:rsidP="000318C7">
            <w:pPr>
              <w:pStyle w:val="Level111G1"/>
            </w:pPr>
            <w:r w:rsidRPr="00296389">
              <w:tab/>
              <w:t>3.5</w:t>
            </w:r>
            <w:r w:rsidRPr="00296389">
              <w:tab/>
              <w:t>Check that the subject of the conveyance is a legal lot (i.e., not requiring subdivision).</w:t>
            </w:r>
          </w:p>
        </w:tc>
        <w:tc>
          <w:tcPr>
            <w:tcW w:w="450" w:type="dxa"/>
            <w:tcBorders>
              <w:left w:val="single" w:sz="6" w:space="0" w:color="auto"/>
            </w:tcBorders>
          </w:tcPr>
          <w:p w14:paraId="7A68DBB9" w14:textId="77777777" w:rsidR="000318C7" w:rsidRPr="00296389" w:rsidRDefault="000318C7" w:rsidP="000318C7">
            <w:pPr>
              <w:pStyle w:val="Level111G1"/>
            </w:pPr>
          </w:p>
        </w:tc>
        <w:tc>
          <w:tcPr>
            <w:tcW w:w="450" w:type="dxa"/>
            <w:tcBorders>
              <w:left w:val="single" w:sz="6" w:space="0" w:color="auto"/>
            </w:tcBorders>
          </w:tcPr>
          <w:p w14:paraId="23C2517A" w14:textId="77777777" w:rsidR="000318C7" w:rsidRPr="00296389" w:rsidRDefault="000318C7" w:rsidP="000318C7">
            <w:pPr>
              <w:pStyle w:val="Level111G1"/>
            </w:pPr>
          </w:p>
        </w:tc>
        <w:tc>
          <w:tcPr>
            <w:tcW w:w="450" w:type="dxa"/>
            <w:tcBorders>
              <w:left w:val="single" w:sz="6" w:space="0" w:color="auto"/>
            </w:tcBorders>
          </w:tcPr>
          <w:p w14:paraId="70BC862A" w14:textId="77777777" w:rsidR="000318C7" w:rsidRPr="00296389" w:rsidRDefault="000318C7" w:rsidP="000318C7">
            <w:pPr>
              <w:pStyle w:val="Level111G1"/>
            </w:pPr>
          </w:p>
        </w:tc>
        <w:tc>
          <w:tcPr>
            <w:tcW w:w="1001" w:type="dxa"/>
            <w:tcBorders>
              <w:left w:val="single" w:sz="6" w:space="0" w:color="auto"/>
            </w:tcBorders>
          </w:tcPr>
          <w:p w14:paraId="0B73F917" w14:textId="77777777" w:rsidR="000318C7" w:rsidRPr="00296389" w:rsidRDefault="000318C7" w:rsidP="000318C7">
            <w:pPr>
              <w:pStyle w:val="Level111G1"/>
            </w:pPr>
          </w:p>
        </w:tc>
        <w:tc>
          <w:tcPr>
            <w:tcW w:w="1001" w:type="dxa"/>
            <w:tcBorders>
              <w:left w:val="single" w:sz="6" w:space="0" w:color="auto"/>
            </w:tcBorders>
          </w:tcPr>
          <w:p w14:paraId="7B279655" w14:textId="77777777" w:rsidR="000318C7" w:rsidRPr="00296389" w:rsidRDefault="000318C7" w:rsidP="000318C7">
            <w:pPr>
              <w:pStyle w:val="Level111G1"/>
            </w:pPr>
          </w:p>
        </w:tc>
      </w:tr>
      <w:tr w:rsidR="000318C7" w:rsidRPr="00296389" w14:paraId="6A787D40" w14:textId="77777777">
        <w:trPr>
          <w:cantSplit/>
        </w:trPr>
        <w:tc>
          <w:tcPr>
            <w:tcW w:w="6948" w:type="dxa"/>
          </w:tcPr>
          <w:p w14:paraId="1AA68DD3" w14:textId="77777777" w:rsidR="000318C7" w:rsidRPr="00296389" w:rsidRDefault="000318C7" w:rsidP="000318C7">
            <w:pPr>
              <w:pStyle w:val="Level111G1"/>
            </w:pPr>
            <w:r w:rsidRPr="00296389">
              <w:lastRenderedPageBreak/>
              <w:tab/>
              <w:t>3.6</w:t>
            </w:r>
            <w:r w:rsidRPr="00296389">
              <w:tab/>
              <w:t>See if any land has been transferred from title.</w:t>
            </w:r>
          </w:p>
        </w:tc>
        <w:tc>
          <w:tcPr>
            <w:tcW w:w="450" w:type="dxa"/>
            <w:tcBorders>
              <w:left w:val="single" w:sz="6" w:space="0" w:color="auto"/>
            </w:tcBorders>
          </w:tcPr>
          <w:p w14:paraId="029B9D57" w14:textId="77777777" w:rsidR="000318C7" w:rsidRPr="00296389" w:rsidRDefault="000318C7" w:rsidP="000318C7">
            <w:pPr>
              <w:pStyle w:val="Level111G1"/>
            </w:pPr>
          </w:p>
        </w:tc>
        <w:tc>
          <w:tcPr>
            <w:tcW w:w="450" w:type="dxa"/>
            <w:tcBorders>
              <w:left w:val="single" w:sz="6" w:space="0" w:color="auto"/>
            </w:tcBorders>
          </w:tcPr>
          <w:p w14:paraId="26EFC33C" w14:textId="77777777" w:rsidR="000318C7" w:rsidRPr="00296389" w:rsidRDefault="000318C7" w:rsidP="000318C7">
            <w:pPr>
              <w:pStyle w:val="Level111G1"/>
            </w:pPr>
          </w:p>
        </w:tc>
        <w:tc>
          <w:tcPr>
            <w:tcW w:w="450" w:type="dxa"/>
            <w:tcBorders>
              <w:left w:val="single" w:sz="6" w:space="0" w:color="auto"/>
            </w:tcBorders>
          </w:tcPr>
          <w:p w14:paraId="5721AA37" w14:textId="77777777" w:rsidR="000318C7" w:rsidRPr="00296389" w:rsidRDefault="000318C7" w:rsidP="000318C7">
            <w:pPr>
              <w:pStyle w:val="Level111G1"/>
            </w:pPr>
          </w:p>
        </w:tc>
        <w:tc>
          <w:tcPr>
            <w:tcW w:w="1001" w:type="dxa"/>
            <w:tcBorders>
              <w:left w:val="single" w:sz="6" w:space="0" w:color="auto"/>
            </w:tcBorders>
          </w:tcPr>
          <w:p w14:paraId="418BF385" w14:textId="77777777" w:rsidR="000318C7" w:rsidRPr="00296389" w:rsidRDefault="000318C7" w:rsidP="000318C7">
            <w:pPr>
              <w:pStyle w:val="Level111G1"/>
            </w:pPr>
          </w:p>
        </w:tc>
        <w:tc>
          <w:tcPr>
            <w:tcW w:w="1001" w:type="dxa"/>
            <w:tcBorders>
              <w:left w:val="single" w:sz="6" w:space="0" w:color="auto"/>
            </w:tcBorders>
          </w:tcPr>
          <w:p w14:paraId="310A129A" w14:textId="77777777" w:rsidR="000318C7" w:rsidRPr="00296389" w:rsidRDefault="000318C7" w:rsidP="000318C7">
            <w:pPr>
              <w:pStyle w:val="Level111G1"/>
            </w:pPr>
          </w:p>
        </w:tc>
      </w:tr>
      <w:tr w:rsidR="000318C7" w:rsidRPr="00296389" w14:paraId="3FC1576E" w14:textId="77777777" w:rsidTr="00F54F63">
        <w:trPr>
          <w:cantSplit/>
          <w:trHeight w:val="486"/>
        </w:trPr>
        <w:tc>
          <w:tcPr>
            <w:tcW w:w="6948" w:type="dxa"/>
          </w:tcPr>
          <w:p w14:paraId="2B6A0241" w14:textId="77777777" w:rsidR="000318C7" w:rsidRPr="00296389" w:rsidRDefault="000318C7" w:rsidP="000318C7">
            <w:pPr>
              <w:pStyle w:val="Level111G1"/>
            </w:pPr>
            <w:r w:rsidRPr="00296389">
              <w:tab/>
              <w:t>3.7</w:t>
            </w:r>
            <w:r w:rsidRPr="00296389">
              <w:tab/>
              <w:t>Review documents obtained from the LTSA in light of the purchase contract. Are there permitted encumbrances? Do any need to be discharged?</w:t>
            </w:r>
          </w:p>
        </w:tc>
        <w:tc>
          <w:tcPr>
            <w:tcW w:w="450" w:type="dxa"/>
            <w:tcBorders>
              <w:left w:val="single" w:sz="6" w:space="0" w:color="auto"/>
            </w:tcBorders>
          </w:tcPr>
          <w:p w14:paraId="1CE530B6" w14:textId="77777777" w:rsidR="000318C7" w:rsidRPr="00296389" w:rsidRDefault="000318C7" w:rsidP="000318C7">
            <w:pPr>
              <w:pStyle w:val="Level111G1"/>
            </w:pPr>
          </w:p>
        </w:tc>
        <w:tc>
          <w:tcPr>
            <w:tcW w:w="450" w:type="dxa"/>
            <w:tcBorders>
              <w:left w:val="single" w:sz="6" w:space="0" w:color="auto"/>
            </w:tcBorders>
          </w:tcPr>
          <w:p w14:paraId="1F8A7955" w14:textId="77777777" w:rsidR="000318C7" w:rsidRPr="00296389" w:rsidRDefault="000318C7" w:rsidP="000318C7">
            <w:pPr>
              <w:pStyle w:val="Level111G1"/>
            </w:pPr>
          </w:p>
        </w:tc>
        <w:tc>
          <w:tcPr>
            <w:tcW w:w="450" w:type="dxa"/>
            <w:tcBorders>
              <w:left w:val="single" w:sz="6" w:space="0" w:color="auto"/>
            </w:tcBorders>
          </w:tcPr>
          <w:p w14:paraId="1E5D62BC" w14:textId="77777777" w:rsidR="000318C7" w:rsidRPr="00296389" w:rsidRDefault="000318C7" w:rsidP="000318C7">
            <w:pPr>
              <w:pStyle w:val="Level111G1"/>
            </w:pPr>
          </w:p>
        </w:tc>
        <w:tc>
          <w:tcPr>
            <w:tcW w:w="1001" w:type="dxa"/>
            <w:tcBorders>
              <w:left w:val="single" w:sz="6" w:space="0" w:color="auto"/>
            </w:tcBorders>
          </w:tcPr>
          <w:p w14:paraId="7FA18A41" w14:textId="77777777" w:rsidR="000318C7" w:rsidRPr="00296389" w:rsidRDefault="000318C7" w:rsidP="000318C7">
            <w:pPr>
              <w:pStyle w:val="Level111G1"/>
            </w:pPr>
          </w:p>
        </w:tc>
        <w:tc>
          <w:tcPr>
            <w:tcW w:w="1001" w:type="dxa"/>
            <w:tcBorders>
              <w:left w:val="single" w:sz="6" w:space="0" w:color="auto"/>
            </w:tcBorders>
          </w:tcPr>
          <w:p w14:paraId="7341D626" w14:textId="77777777" w:rsidR="000318C7" w:rsidRPr="00296389" w:rsidRDefault="000318C7" w:rsidP="000318C7">
            <w:pPr>
              <w:pStyle w:val="Level111G1"/>
            </w:pPr>
          </w:p>
        </w:tc>
      </w:tr>
      <w:tr w:rsidR="000318C7" w:rsidRPr="00296389" w14:paraId="759FDBAE" w14:textId="77777777" w:rsidTr="00DA30FF">
        <w:trPr>
          <w:cantSplit/>
          <w:trHeight w:val="342"/>
        </w:trPr>
        <w:tc>
          <w:tcPr>
            <w:tcW w:w="6948" w:type="dxa"/>
          </w:tcPr>
          <w:p w14:paraId="7743F8E4" w14:textId="77777777" w:rsidR="000318C7" w:rsidRPr="00296389" w:rsidRDefault="000318C7" w:rsidP="000318C7">
            <w:pPr>
              <w:pStyle w:val="Level111G1"/>
            </w:pPr>
            <w:r w:rsidRPr="00296389">
              <w:tab/>
              <w:t>3.8</w:t>
            </w:r>
            <w:r w:rsidRPr="00296389">
              <w:tab/>
              <w:t>Determine whether there is a duplicate certificate of title and, if so, where it is located. Land transfer or mortgage cannot be registered without it.</w:t>
            </w:r>
          </w:p>
        </w:tc>
        <w:tc>
          <w:tcPr>
            <w:tcW w:w="450" w:type="dxa"/>
            <w:tcBorders>
              <w:left w:val="single" w:sz="6" w:space="0" w:color="auto"/>
            </w:tcBorders>
          </w:tcPr>
          <w:p w14:paraId="05B02C2E" w14:textId="77777777" w:rsidR="000318C7" w:rsidRPr="00296389" w:rsidRDefault="000318C7" w:rsidP="000318C7">
            <w:pPr>
              <w:pStyle w:val="Level111G1"/>
            </w:pPr>
          </w:p>
        </w:tc>
        <w:tc>
          <w:tcPr>
            <w:tcW w:w="450" w:type="dxa"/>
            <w:tcBorders>
              <w:left w:val="single" w:sz="6" w:space="0" w:color="auto"/>
            </w:tcBorders>
          </w:tcPr>
          <w:p w14:paraId="529BA32C" w14:textId="77777777" w:rsidR="000318C7" w:rsidRPr="00296389" w:rsidRDefault="000318C7" w:rsidP="000318C7">
            <w:pPr>
              <w:pStyle w:val="Level111G1"/>
            </w:pPr>
          </w:p>
        </w:tc>
        <w:tc>
          <w:tcPr>
            <w:tcW w:w="450" w:type="dxa"/>
            <w:tcBorders>
              <w:left w:val="single" w:sz="6" w:space="0" w:color="auto"/>
            </w:tcBorders>
          </w:tcPr>
          <w:p w14:paraId="37CFAD3F" w14:textId="77777777" w:rsidR="000318C7" w:rsidRPr="00296389" w:rsidRDefault="000318C7" w:rsidP="000318C7">
            <w:pPr>
              <w:pStyle w:val="Level111G1"/>
            </w:pPr>
          </w:p>
        </w:tc>
        <w:tc>
          <w:tcPr>
            <w:tcW w:w="1001" w:type="dxa"/>
            <w:tcBorders>
              <w:left w:val="single" w:sz="6" w:space="0" w:color="auto"/>
            </w:tcBorders>
          </w:tcPr>
          <w:p w14:paraId="353610B2" w14:textId="77777777" w:rsidR="000318C7" w:rsidRPr="00296389" w:rsidRDefault="000318C7" w:rsidP="000318C7">
            <w:pPr>
              <w:pStyle w:val="Level111G1"/>
            </w:pPr>
          </w:p>
        </w:tc>
        <w:tc>
          <w:tcPr>
            <w:tcW w:w="1001" w:type="dxa"/>
            <w:tcBorders>
              <w:left w:val="single" w:sz="6" w:space="0" w:color="auto"/>
            </w:tcBorders>
          </w:tcPr>
          <w:p w14:paraId="762B4917" w14:textId="77777777" w:rsidR="000318C7" w:rsidRPr="00296389" w:rsidRDefault="000318C7" w:rsidP="000318C7">
            <w:pPr>
              <w:pStyle w:val="Level111G1"/>
            </w:pPr>
          </w:p>
        </w:tc>
      </w:tr>
      <w:tr w:rsidR="000318C7" w:rsidRPr="00296389" w14:paraId="2AF1A291" w14:textId="77777777" w:rsidTr="00460A0B">
        <w:trPr>
          <w:cantSplit/>
          <w:trHeight w:val="621"/>
        </w:trPr>
        <w:tc>
          <w:tcPr>
            <w:tcW w:w="6948" w:type="dxa"/>
          </w:tcPr>
          <w:p w14:paraId="10BBAACF" w14:textId="77777777" w:rsidR="000318C7" w:rsidRPr="00296389" w:rsidRDefault="000318C7" w:rsidP="000318C7">
            <w:pPr>
              <w:pStyle w:val="Level111G1"/>
            </w:pPr>
            <w:r w:rsidRPr="00296389">
              <w:tab/>
              <w:t>3.9</w:t>
            </w:r>
            <w:r w:rsidRPr="00296389">
              <w:tab/>
              <w:t xml:space="preserve">If the purchaser is to assume a mortgage, determine whether or not the mortgage conforms to the purchase contract, whether or not it contains a sale clause, and whether approval of the lender is required. Consider the applicability of </w:t>
            </w:r>
            <w:r w:rsidRPr="00296389">
              <w:rPr>
                <w:rStyle w:val="Italics"/>
                <w:rFonts w:ascii="Times New Roman" w:hAnsi="Times New Roman"/>
              </w:rPr>
              <w:t xml:space="preserve">Property Law </w:t>
            </w:r>
            <w:r w:rsidRPr="00296389">
              <w:rPr>
                <w:rStyle w:val="Italics"/>
                <w:rFonts w:ascii="Times New Roman" w:hAnsi="Times New Roman"/>
                <w:iCs/>
              </w:rPr>
              <w:t>Act</w:t>
            </w:r>
            <w:r w:rsidRPr="00296389">
              <w:rPr>
                <w:rStyle w:val="Italics"/>
                <w:rFonts w:ascii="Times New Roman" w:hAnsi="Times New Roman"/>
                <w:i w:val="0"/>
                <w:iCs/>
              </w:rPr>
              <w:t xml:space="preserve">, R.S.B.C. 1996, c. 377, </w:t>
            </w:r>
            <w:r w:rsidRPr="00296389">
              <w:t>s. 21(2).</w:t>
            </w:r>
          </w:p>
        </w:tc>
        <w:tc>
          <w:tcPr>
            <w:tcW w:w="450" w:type="dxa"/>
            <w:tcBorders>
              <w:left w:val="single" w:sz="6" w:space="0" w:color="auto"/>
            </w:tcBorders>
          </w:tcPr>
          <w:p w14:paraId="0A947FC6" w14:textId="77777777" w:rsidR="000318C7" w:rsidRPr="00296389" w:rsidRDefault="000318C7" w:rsidP="000318C7">
            <w:pPr>
              <w:pStyle w:val="Level111G1"/>
            </w:pPr>
          </w:p>
        </w:tc>
        <w:tc>
          <w:tcPr>
            <w:tcW w:w="450" w:type="dxa"/>
            <w:tcBorders>
              <w:left w:val="single" w:sz="6" w:space="0" w:color="auto"/>
            </w:tcBorders>
          </w:tcPr>
          <w:p w14:paraId="7DF687B9" w14:textId="77777777" w:rsidR="000318C7" w:rsidRPr="00296389" w:rsidRDefault="000318C7" w:rsidP="000318C7">
            <w:pPr>
              <w:pStyle w:val="Level111G1"/>
            </w:pPr>
          </w:p>
        </w:tc>
        <w:tc>
          <w:tcPr>
            <w:tcW w:w="450" w:type="dxa"/>
            <w:tcBorders>
              <w:left w:val="single" w:sz="6" w:space="0" w:color="auto"/>
            </w:tcBorders>
          </w:tcPr>
          <w:p w14:paraId="75C1B845" w14:textId="77777777" w:rsidR="000318C7" w:rsidRPr="00296389" w:rsidRDefault="000318C7" w:rsidP="000318C7">
            <w:pPr>
              <w:pStyle w:val="Level111G1"/>
            </w:pPr>
          </w:p>
        </w:tc>
        <w:tc>
          <w:tcPr>
            <w:tcW w:w="1001" w:type="dxa"/>
            <w:tcBorders>
              <w:left w:val="single" w:sz="6" w:space="0" w:color="auto"/>
            </w:tcBorders>
          </w:tcPr>
          <w:p w14:paraId="23C716D8" w14:textId="77777777" w:rsidR="000318C7" w:rsidRPr="00296389" w:rsidRDefault="000318C7" w:rsidP="000318C7">
            <w:pPr>
              <w:pStyle w:val="Level111G1"/>
            </w:pPr>
          </w:p>
        </w:tc>
        <w:tc>
          <w:tcPr>
            <w:tcW w:w="1001" w:type="dxa"/>
            <w:tcBorders>
              <w:left w:val="single" w:sz="6" w:space="0" w:color="auto"/>
            </w:tcBorders>
          </w:tcPr>
          <w:p w14:paraId="27C425FA" w14:textId="77777777" w:rsidR="000318C7" w:rsidRPr="00296389" w:rsidRDefault="000318C7" w:rsidP="000318C7">
            <w:pPr>
              <w:pStyle w:val="Level111G1"/>
            </w:pPr>
          </w:p>
        </w:tc>
      </w:tr>
      <w:tr w:rsidR="000318C7" w:rsidRPr="00296389" w14:paraId="319EE42F" w14:textId="77777777" w:rsidTr="00EA1BE3">
        <w:trPr>
          <w:cantSplit/>
          <w:trHeight w:val="927"/>
        </w:trPr>
        <w:tc>
          <w:tcPr>
            <w:tcW w:w="6948" w:type="dxa"/>
          </w:tcPr>
          <w:p w14:paraId="12F657BD" w14:textId="77777777" w:rsidR="000318C7" w:rsidRPr="00296389" w:rsidRDefault="000318C7" w:rsidP="000318C7">
            <w:pPr>
              <w:pStyle w:val="Level111G1"/>
            </w:pPr>
            <w:r w:rsidRPr="00296389">
              <w:tab/>
              <w:t>3.10</w:t>
            </w:r>
            <w:r w:rsidRPr="00296389">
              <w:tab/>
              <w:t>Examine appurtenant easements over adjacent land, considering their enforceability and obligations. Search title to lands charged by appurtenant easements to ensure they are still charges on title. Examine rights of way for dimensions and obligations.</w:t>
            </w:r>
          </w:p>
        </w:tc>
        <w:tc>
          <w:tcPr>
            <w:tcW w:w="450" w:type="dxa"/>
            <w:tcBorders>
              <w:left w:val="single" w:sz="6" w:space="0" w:color="auto"/>
            </w:tcBorders>
          </w:tcPr>
          <w:p w14:paraId="0F90B6F1" w14:textId="77777777" w:rsidR="000318C7" w:rsidRPr="00296389" w:rsidRDefault="000318C7" w:rsidP="000318C7">
            <w:pPr>
              <w:pStyle w:val="Level111G1"/>
            </w:pPr>
          </w:p>
        </w:tc>
        <w:tc>
          <w:tcPr>
            <w:tcW w:w="450" w:type="dxa"/>
            <w:tcBorders>
              <w:left w:val="single" w:sz="6" w:space="0" w:color="auto"/>
            </w:tcBorders>
          </w:tcPr>
          <w:p w14:paraId="3DC707C1" w14:textId="77777777" w:rsidR="000318C7" w:rsidRPr="00296389" w:rsidRDefault="000318C7" w:rsidP="000318C7">
            <w:pPr>
              <w:pStyle w:val="Level111G1"/>
            </w:pPr>
          </w:p>
        </w:tc>
        <w:tc>
          <w:tcPr>
            <w:tcW w:w="450" w:type="dxa"/>
            <w:tcBorders>
              <w:left w:val="single" w:sz="6" w:space="0" w:color="auto"/>
            </w:tcBorders>
          </w:tcPr>
          <w:p w14:paraId="1781468A" w14:textId="77777777" w:rsidR="000318C7" w:rsidRPr="00296389" w:rsidRDefault="000318C7" w:rsidP="000318C7">
            <w:pPr>
              <w:pStyle w:val="Level111G1"/>
            </w:pPr>
          </w:p>
        </w:tc>
        <w:tc>
          <w:tcPr>
            <w:tcW w:w="1001" w:type="dxa"/>
            <w:tcBorders>
              <w:left w:val="single" w:sz="6" w:space="0" w:color="auto"/>
            </w:tcBorders>
          </w:tcPr>
          <w:p w14:paraId="557BE44A" w14:textId="77777777" w:rsidR="000318C7" w:rsidRPr="00296389" w:rsidRDefault="000318C7" w:rsidP="000318C7">
            <w:pPr>
              <w:pStyle w:val="Level111G1"/>
            </w:pPr>
          </w:p>
        </w:tc>
        <w:tc>
          <w:tcPr>
            <w:tcW w:w="1001" w:type="dxa"/>
            <w:tcBorders>
              <w:left w:val="single" w:sz="6" w:space="0" w:color="auto"/>
            </w:tcBorders>
          </w:tcPr>
          <w:p w14:paraId="0CF1C1A7" w14:textId="77777777" w:rsidR="000318C7" w:rsidRPr="00296389" w:rsidRDefault="000318C7" w:rsidP="000318C7">
            <w:pPr>
              <w:pStyle w:val="Level111G1"/>
            </w:pPr>
          </w:p>
        </w:tc>
      </w:tr>
      <w:tr w:rsidR="000318C7" w:rsidRPr="00296389" w14:paraId="7483C70F" w14:textId="77777777" w:rsidTr="00D30D07">
        <w:trPr>
          <w:cantSplit/>
          <w:trHeight w:val="279"/>
        </w:trPr>
        <w:tc>
          <w:tcPr>
            <w:tcW w:w="6948" w:type="dxa"/>
          </w:tcPr>
          <w:p w14:paraId="37A4A19D" w14:textId="77777777" w:rsidR="000318C7" w:rsidRPr="00296389" w:rsidRDefault="000318C7" w:rsidP="000318C7">
            <w:pPr>
              <w:pStyle w:val="Level111G1"/>
            </w:pPr>
            <w:r w:rsidRPr="00296389">
              <w:rPr>
                <w:b/>
              </w:rPr>
              <w:t>SL</w:t>
            </w:r>
            <w:r w:rsidRPr="00296389">
              <w:tab/>
              <w:t>3.11</w:t>
            </w:r>
            <w:r w:rsidRPr="00296389">
              <w:tab/>
              <w:t>Where purchase is of a strata lot:</w:t>
            </w:r>
          </w:p>
        </w:tc>
        <w:tc>
          <w:tcPr>
            <w:tcW w:w="450" w:type="dxa"/>
            <w:tcBorders>
              <w:left w:val="single" w:sz="6" w:space="0" w:color="auto"/>
            </w:tcBorders>
          </w:tcPr>
          <w:p w14:paraId="41D8C2E6" w14:textId="77777777" w:rsidR="000318C7" w:rsidRPr="00296389" w:rsidRDefault="000318C7" w:rsidP="000318C7">
            <w:pPr>
              <w:pStyle w:val="Level111G1"/>
            </w:pPr>
          </w:p>
        </w:tc>
        <w:tc>
          <w:tcPr>
            <w:tcW w:w="450" w:type="dxa"/>
            <w:tcBorders>
              <w:left w:val="single" w:sz="6" w:space="0" w:color="auto"/>
            </w:tcBorders>
          </w:tcPr>
          <w:p w14:paraId="33B9DA9B" w14:textId="77777777" w:rsidR="000318C7" w:rsidRPr="00296389" w:rsidRDefault="000318C7" w:rsidP="000318C7">
            <w:pPr>
              <w:pStyle w:val="Level111G1"/>
            </w:pPr>
          </w:p>
        </w:tc>
        <w:tc>
          <w:tcPr>
            <w:tcW w:w="450" w:type="dxa"/>
            <w:tcBorders>
              <w:left w:val="single" w:sz="6" w:space="0" w:color="auto"/>
            </w:tcBorders>
          </w:tcPr>
          <w:p w14:paraId="7C04391B" w14:textId="77777777" w:rsidR="000318C7" w:rsidRPr="00296389" w:rsidRDefault="000318C7" w:rsidP="000318C7">
            <w:pPr>
              <w:pStyle w:val="Level111G1"/>
            </w:pPr>
          </w:p>
        </w:tc>
        <w:tc>
          <w:tcPr>
            <w:tcW w:w="1001" w:type="dxa"/>
            <w:tcBorders>
              <w:left w:val="single" w:sz="6" w:space="0" w:color="auto"/>
            </w:tcBorders>
          </w:tcPr>
          <w:p w14:paraId="490FC7FB" w14:textId="77777777" w:rsidR="000318C7" w:rsidRPr="00296389" w:rsidRDefault="000318C7" w:rsidP="000318C7">
            <w:pPr>
              <w:pStyle w:val="Level111G1"/>
            </w:pPr>
          </w:p>
        </w:tc>
        <w:tc>
          <w:tcPr>
            <w:tcW w:w="1001" w:type="dxa"/>
            <w:tcBorders>
              <w:left w:val="single" w:sz="6" w:space="0" w:color="auto"/>
            </w:tcBorders>
          </w:tcPr>
          <w:p w14:paraId="7D77B5BB" w14:textId="77777777" w:rsidR="000318C7" w:rsidRPr="00296389" w:rsidRDefault="000318C7" w:rsidP="000318C7">
            <w:pPr>
              <w:pStyle w:val="Level111G1"/>
            </w:pPr>
          </w:p>
        </w:tc>
      </w:tr>
      <w:tr w:rsidR="000318C7" w:rsidRPr="00296389" w14:paraId="3D264DF5" w14:textId="77777777" w:rsidTr="00543668">
        <w:trPr>
          <w:cantSplit/>
          <w:trHeight w:val="4275"/>
        </w:trPr>
        <w:tc>
          <w:tcPr>
            <w:tcW w:w="6948" w:type="dxa"/>
          </w:tcPr>
          <w:p w14:paraId="7E787BAA" w14:textId="53ED58D1" w:rsidR="000318C7" w:rsidRPr="003D53D2" w:rsidRDefault="000318C7" w:rsidP="000318C7">
            <w:pPr>
              <w:pStyle w:val="Level111G1"/>
              <w:tabs>
                <w:tab w:val="clear" w:pos="810"/>
                <w:tab w:val="clear" w:pos="900"/>
                <w:tab w:val="right" w:pos="1080"/>
                <w:tab w:val="left" w:pos="1170"/>
              </w:tabs>
              <w:spacing w:after="80"/>
              <w:ind w:left="1166" w:hanging="1166"/>
              <w:rPr>
                <w:rStyle w:val="bold"/>
                <w:rFonts w:ascii="Times New Roman" w:hAnsi="Times New Roman"/>
              </w:rPr>
            </w:pPr>
            <w:r w:rsidRPr="003D53D2">
              <w:tab/>
              <w:t>.1</w:t>
            </w:r>
            <w:r w:rsidRPr="00296389">
              <w:tab/>
              <w:t xml:space="preserve">Review the strata plan and obtain copies of relevant sheets and other documents. For strata lots created before July 1, 2000, these sheets include survey/siting (usually page 1 of the strata plan), dimensions, location of the strata lot, a page showing unit entitlement, interest upon destruction and voting rights for all strata lots, a </w:t>
            </w:r>
            <w:proofErr w:type="gramStart"/>
            <w:r w:rsidRPr="00296389">
              <w:t>page denoting dealings</w:t>
            </w:r>
            <w:proofErr w:type="gramEnd"/>
            <w:r w:rsidRPr="00296389">
              <w:t xml:space="preserve"> affecting the common property (now incorporated in the common property record), and a record of bylaws and amendments (now incorporated in the general index). For strata lots created after July 1, 2000, relevant strata plan sheets include survey/siting dimensions and location of the strata lot (note: in light of warranties regarding parking stalls, storage lockers, and other areas of exclusive use, it is generally prudent to obtain the strata plan sheets dealing with the parking area or rooftop decks, etc.). Review the common property record denoting designations (and removals of designations) of limited common property for exclusive use of one or more strata lots, charges on common property, and freehold dispositions of common property. Review the general index of the strata corporation to identify unit entitlement, voting rights, bylaws and bylaw amendments, amalgamation agreements, registrar’s and court orders, and resolutions.</w:t>
            </w:r>
          </w:p>
        </w:tc>
        <w:tc>
          <w:tcPr>
            <w:tcW w:w="450" w:type="dxa"/>
            <w:tcBorders>
              <w:left w:val="single" w:sz="6" w:space="0" w:color="auto"/>
            </w:tcBorders>
          </w:tcPr>
          <w:p w14:paraId="6F2D1447" w14:textId="77777777" w:rsidR="000318C7" w:rsidRPr="00296389" w:rsidRDefault="000318C7" w:rsidP="000318C7">
            <w:pPr>
              <w:pStyle w:val="Level111G1"/>
            </w:pPr>
          </w:p>
        </w:tc>
        <w:tc>
          <w:tcPr>
            <w:tcW w:w="450" w:type="dxa"/>
            <w:tcBorders>
              <w:left w:val="single" w:sz="6" w:space="0" w:color="auto"/>
            </w:tcBorders>
          </w:tcPr>
          <w:p w14:paraId="2F6FDACF" w14:textId="77777777" w:rsidR="000318C7" w:rsidRPr="00296389" w:rsidRDefault="000318C7" w:rsidP="000318C7">
            <w:pPr>
              <w:pStyle w:val="Level111G1"/>
            </w:pPr>
          </w:p>
        </w:tc>
        <w:tc>
          <w:tcPr>
            <w:tcW w:w="450" w:type="dxa"/>
            <w:tcBorders>
              <w:left w:val="single" w:sz="6" w:space="0" w:color="auto"/>
            </w:tcBorders>
          </w:tcPr>
          <w:p w14:paraId="712A0A24" w14:textId="77777777" w:rsidR="000318C7" w:rsidRPr="00296389" w:rsidRDefault="000318C7" w:rsidP="000318C7">
            <w:pPr>
              <w:pStyle w:val="Level111G1"/>
            </w:pPr>
          </w:p>
        </w:tc>
        <w:tc>
          <w:tcPr>
            <w:tcW w:w="1001" w:type="dxa"/>
            <w:tcBorders>
              <w:left w:val="single" w:sz="6" w:space="0" w:color="auto"/>
            </w:tcBorders>
          </w:tcPr>
          <w:p w14:paraId="74D40A33" w14:textId="77777777" w:rsidR="000318C7" w:rsidRPr="00296389" w:rsidRDefault="000318C7" w:rsidP="000318C7">
            <w:pPr>
              <w:pStyle w:val="Level111G1"/>
            </w:pPr>
          </w:p>
        </w:tc>
        <w:tc>
          <w:tcPr>
            <w:tcW w:w="1001" w:type="dxa"/>
            <w:tcBorders>
              <w:left w:val="single" w:sz="6" w:space="0" w:color="auto"/>
            </w:tcBorders>
          </w:tcPr>
          <w:p w14:paraId="059841F0" w14:textId="77777777" w:rsidR="000318C7" w:rsidRPr="00296389" w:rsidRDefault="000318C7" w:rsidP="000318C7">
            <w:pPr>
              <w:pStyle w:val="Level111G1"/>
            </w:pPr>
          </w:p>
        </w:tc>
      </w:tr>
      <w:tr w:rsidR="000318C7" w:rsidRPr="00296389" w14:paraId="1896E915" w14:textId="77777777" w:rsidTr="0045682F">
        <w:trPr>
          <w:cantSplit/>
          <w:trHeight w:val="972"/>
        </w:trPr>
        <w:tc>
          <w:tcPr>
            <w:tcW w:w="6948" w:type="dxa"/>
          </w:tcPr>
          <w:p w14:paraId="01898B92" w14:textId="77777777" w:rsidR="000318C7" w:rsidRPr="00296389" w:rsidRDefault="000318C7" w:rsidP="000318C7">
            <w:pPr>
              <w:pStyle w:val="Level2"/>
            </w:pPr>
            <w:r w:rsidRPr="00296389">
              <w:tab/>
              <w:t>.2</w:t>
            </w:r>
            <w:r w:rsidRPr="00296389">
              <w:tab/>
              <w:t xml:space="preserve">Review and obtain copies of charges against common property as well as against the strata lot. Encumbrances against common property are shown on the common property record and may be searched on the </w:t>
            </w:r>
            <w:proofErr w:type="spellStart"/>
            <w:r w:rsidRPr="00296389">
              <w:t>myLTSA</w:t>
            </w:r>
            <w:proofErr w:type="spellEnd"/>
            <w:r w:rsidRPr="00296389">
              <w:t xml:space="preserve"> Strata Plan Common Property Search. In reviewing charges, also check plans showing the actual easement areas.</w:t>
            </w:r>
          </w:p>
        </w:tc>
        <w:tc>
          <w:tcPr>
            <w:tcW w:w="450" w:type="dxa"/>
            <w:tcBorders>
              <w:left w:val="single" w:sz="6" w:space="0" w:color="auto"/>
            </w:tcBorders>
          </w:tcPr>
          <w:p w14:paraId="14BC122B" w14:textId="77777777" w:rsidR="000318C7" w:rsidRPr="00296389" w:rsidRDefault="000318C7" w:rsidP="000318C7">
            <w:pPr>
              <w:pStyle w:val="Level111G1"/>
            </w:pPr>
          </w:p>
        </w:tc>
        <w:tc>
          <w:tcPr>
            <w:tcW w:w="450" w:type="dxa"/>
            <w:tcBorders>
              <w:left w:val="single" w:sz="6" w:space="0" w:color="auto"/>
            </w:tcBorders>
          </w:tcPr>
          <w:p w14:paraId="0E11C2F5" w14:textId="77777777" w:rsidR="000318C7" w:rsidRPr="00296389" w:rsidRDefault="000318C7" w:rsidP="000318C7">
            <w:pPr>
              <w:pStyle w:val="Level111G1"/>
            </w:pPr>
          </w:p>
        </w:tc>
        <w:tc>
          <w:tcPr>
            <w:tcW w:w="450" w:type="dxa"/>
            <w:tcBorders>
              <w:left w:val="single" w:sz="6" w:space="0" w:color="auto"/>
            </w:tcBorders>
          </w:tcPr>
          <w:p w14:paraId="5A70ECFC" w14:textId="77777777" w:rsidR="000318C7" w:rsidRPr="00296389" w:rsidRDefault="000318C7" w:rsidP="000318C7">
            <w:pPr>
              <w:pStyle w:val="Level111G1"/>
            </w:pPr>
          </w:p>
        </w:tc>
        <w:tc>
          <w:tcPr>
            <w:tcW w:w="1001" w:type="dxa"/>
            <w:tcBorders>
              <w:left w:val="single" w:sz="6" w:space="0" w:color="auto"/>
            </w:tcBorders>
          </w:tcPr>
          <w:p w14:paraId="394055AD" w14:textId="77777777" w:rsidR="000318C7" w:rsidRPr="00296389" w:rsidRDefault="000318C7" w:rsidP="000318C7">
            <w:pPr>
              <w:pStyle w:val="Level111G1"/>
            </w:pPr>
          </w:p>
        </w:tc>
        <w:tc>
          <w:tcPr>
            <w:tcW w:w="1001" w:type="dxa"/>
            <w:tcBorders>
              <w:left w:val="single" w:sz="6" w:space="0" w:color="auto"/>
            </w:tcBorders>
          </w:tcPr>
          <w:p w14:paraId="7423B2FF" w14:textId="77777777" w:rsidR="000318C7" w:rsidRPr="00296389" w:rsidRDefault="000318C7" w:rsidP="000318C7">
            <w:pPr>
              <w:pStyle w:val="Level111G1"/>
            </w:pPr>
          </w:p>
        </w:tc>
      </w:tr>
      <w:tr w:rsidR="000318C7" w:rsidRPr="00296389" w14:paraId="6093B977" w14:textId="77777777" w:rsidTr="003D53D2">
        <w:trPr>
          <w:cantSplit/>
          <w:trHeight w:val="1539"/>
        </w:trPr>
        <w:tc>
          <w:tcPr>
            <w:tcW w:w="6948" w:type="dxa"/>
          </w:tcPr>
          <w:p w14:paraId="70789BA0" w14:textId="68AABE83" w:rsidR="000318C7" w:rsidRPr="00296389" w:rsidRDefault="000318C7" w:rsidP="000318C7">
            <w:pPr>
              <w:pStyle w:val="Level2"/>
            </w:pPr>
            <w:r w:rsidRPr="00296389">
              <w:tab/>
              <w:t>.3</w:t>
            </w:r>
            <w:r w:rsidRPr="00296389">
              <w:tab/>
              <w:t>Review and obtain copies of bylaws and amendments. Check for restrictions (e.g.</w:t>
            </w:r>
            <w:r w:rsidR="00995D4B">
              <w:t>,</w:t>
            </w:r>
            <w:r w:rsidRPr="00296389">
              <w:t xml:space="preserve"> pets, age restrictions). Determine from the strata corporation whether there are any special/unanimous resolutions that may affect the use of the property or the cost of owning, other than those filed in the LTSA or disclosed on the Form B—Information </w:t>
            </w:r>
            <w:r w:rsidRPr="00296389">
              <w:br/>
              <w:t>Certificate.</w:t>
            </w:r>
          </w:p>
        </w:tc>
        <w:tc>
          <w:tcPr>
            <w:tcW w:w="450" w:type="dxa"/>
            <w:tcBorders>
              <w:left w:val="single" w:sz="6" w:space="0" w:color="auto"/>
            </w:tcBorders>
          </w:tcPr>
          <w:p w14:paraId="5DF73086" w14:textId="77777777" w:rsidR="000318C7" w:rsidRPr="00296389" w:rsidRDefault="000318C7" w:rsidP="000318C7">
            <w:pPr>
              <w:pStyle w:val="Level2"/>
            </w:pPr>
          </w:p>
        </w:tc>
        <w:tc>
          <w:tcPr>
            <w:tcW w:w="450" w:type="dxa"/>
            <w:tcBorders>
              <w:left w:val="single" w:sz="6" w:space="0" w:color="auto"/>
            </w:tcBorders>
          </w:tcPr>
          <w:p w14:paraId="6F0D77FE" w14:textId="77777777" w:rsidR="000318C7" w:rsidRPr="00296389" w:rsidRDefault="000318C7" w:rsidP="000318C7">
            <w:pPr>
              <w:pStyle w:val="Level2"/>
            </w:pPr>
          </w:p>
        </w:tc>
        <w:tc>
          <w:tcPr>
            <w:tcW w:w="450" w:type="dxa"/>
            <w:tcBorders>
              <w:left w:val="single" w:sz="6" w:space="0" w:color="auto"/>
            </w:tcBorders>
          </w:tcPr>
          <w:p w14:paraId="72C13A04" w14:textId="77777777" w:rsidR="000318C7" w:rsidRPr="00296389" w:rsidRDefault="000318C7" w:rsidP="000318C7">
            <w:pPr>
              <w:pStyle w:val="Level2"/>
            </w:pPr>
          </w:p>
        </w:tc>
        <w:tc>
          <w:tcPr>
            <w:tcW w:w="1001" w:type="dxa"/>
            <w:tcBorders>
              <w:left w:val="single" w:sz="6" w:space="0" w:color="auto"/>
            </w:tcBorders>
          </w:tcPr>
          <w:p w14:paraId="79DB9746" w14:textId="77777777" w:rsidR="000318C7" w:rsidRPr="00296389" w:rsidRDefault="000318C7" w:rsidP="000318C7">
            <w:pPr>
              <w:pStyle w:val="Level2"/>
            </w:pPr>
          </w:p>
        </w:tc>
        <w:tc>
          <w:tcPr>
            <w:tcW w:w="1001" w:type="dxa"/>
            <w:tcBorders>
              <w:left w:val="single" w:sz="6" w:space="0" w:color="auto"/>
            </w:tcBorders>
          </w:tcPr>
          <w:p w14:paraId="784740F4" w14:textId="77777777" w:rsidR="000318C7" w:rsidRPr="00296389" w:rsidRDefault="000318C7" w:rsidP="000318C7">
            <w:pPr>
              <w:pStyle w:val="Level2"/>
            </w:pPr>
          </w:p>
        </w:tc>
      </w:tr>
      <w:tr w:rsidR="000318C7" w:rsidRPr="00296389" w14:paraId="6AC94779" w14:textId="77777777" w:rsidTr="00B7248D">
        <w:trPr>
          <w:cantSplit/>
          <w:trHeight w:val="1431"/>
        </w:trPr>
        <w:tc>
          <w:tcPr>
            <w:tcW w:w="6948" w:type="dxa"/>
          </w:tcPr>
          <w:p w14:paraId="1E3EE891" w14:textId="77777777" w:rsidR="000318C7" w:rsidRPr="00296389" w:rsidRDefault="000318C7" w:rsidP="000318C7">
            <w:pPr>
              <w:pStyle w:val="Level2"/>
            </w:pPr>
            <w:r w:rsidRPr="00296389">
              <w:tab/>
              <w:t>.4</w:t>
            </w:r>
            <w:r w:rsidRPr="00296389">
              <w:tab/>
              <w:t>Where the strata plan is a phased development, obtain a copy of the Form P—Phased Strata Plan Declaration under the</w:t>
            </w:r>
            <w:r w:rsidRPr="00296389">
              <w:rPr>
                <w:spacing w:val="-5"/>
              </w:rPr>
              <w:t xml:space="preserve"> </w:t>
            </w:r>
            <w:r w:rsidRPr="00296389">
              <w:rPr>
                <w:i/>
                <w:iCs/>
                <w:spacing w:val="-5"/>
              </w:rPr>
              <w:t>Strata Property Act</w:t>
            </w:r>
            <w:r w:rsidRPr="00296389">
              <w:rPr>
                <w:spacing w:val="-5"/>
              </w:rPr>
              <w:t xml:space="preserve"> </w:t>
            </w:r>
            <w:r w:rsidRPr="00296389">
              <w:t>giving details of phases. Review and consider the dates by which the owner developer must elect to proceed with construction of subsequent phases, the number of phases, the total unit entitlement, and any common facilities to be provided in subsequent phases</w:t>
            </w:r>
            <w:r w:rsidRPr="00296389">
              <w:rPr>
                <w:spacing w:val="-5"/>
              </w:rPr>
              <w:t>.</w:t>
            </w:r>
          </w:p>
        </w:tc>
        <w:tc>
          <w:tcPr>
            <w:tcW w:w="450" w:type="dxa"/>
            <w:tcBorders>
              <w:left w:val="single" w:sz="6" w:space="0" w:color="auto"/>
            </w:tcBorders>
          </w:tcPr>
          <w:p w14:paraId="6E6CD073" w14:textId="77777777" w:rsidR="000318C7" w:rsidRPr="00296389" w:rsidRDefault="000318C7" w:rsidP="000318C7">
            <w:pPr>
              <w:pStyle w:val="Level2"/>
            </w:pPr>
          </w:p>
        </w:tc>
        <w:tc>
          <w:tcPr>
            <w:tcW w:w="450" w:type="dxa"/>
            <w:tcBorders>
              <w:left w:val="single" w:sz="6" w:space="0" w:color="auto"/>
            </w:tcBorders>
          </w:tcPr>
          <w:p w14:paraId="5F85BA72" w14:textId="77777777" w:rsidR="000318C7" w:rsidRPr="00296389" w:rsidRDefault="000318C7" w:rsidP="000318C7">
            <w:pPr>
              <w:pStyle w:val="Level2"/>
            </w:pPr>
          </w:p>
        </w:tc>
        <w:tc>
          <w:tcPr>
            <w:tcW w:w="450" w:type="dxa"/>
            <w:tcBorders>
              <w:left w:val="single" w:sz="6" w:space="0" w:color="auto"/>
            </w:tcBorders>
          </w:tcPr>
          <w:p w14:paraId="284E8C32" w14:textId="77777777" w:rsidR="000318C7" w:rsidRPr="00296389" w:rsidRDefault="000318C7" w:rsidP="000318C7">
            <w:pPr>
              <w:pStyle w:val="Level2"/>
            </w:pPr>
          </w:p>
        </w:tc>
        <w:tc>
          <w:tcPr>
            <w:tcW w:w="1001" w:type="dxa"/>
            <w:tcBorders>
              <w:left w:val="single" w:sz="6" w:space="0" w:color="auto"/>
            </w:tcBorders>
          </w:tcPr>
          <w:p w14:paraId="68651967" w14:textId="77777777" w:rsidR="000318C7" w:rsidRPr="00296389" w:rsidRDefault="000318C7" w:rsidP="000318C7">
            <w:pPr>
              <w:pStyle w:val="Level2"/>
            </w:pPr>
          </w:p>
        </w:tc>
        <w:tc>
          <w:tcPr>
            <w:tcW w:w="1001" w:type="dxa"/>
            <w:tcBorders>
              <w:left w:val="single" w:sz="6" w:space="0" w:color="auto"/>
            </w:tcBorders>
          </w:tcPr>
          <w:p w14:paraId="098C69F3" w14:textId="77777777" w:rsidR="000318C7" w:rsidRPr="00296389" w:rsidRDefault="000318C7" w:rsidP="000318C7">
            <w:pPr>
              <w:pStyle w:val="Level2"/>
            </w:pPr>
          </w:p>
        </w:tc>
      </w:tr>
      <w:tr w:rsidR="004B2A23" w:rsidRPr="00296389" w14:paraId="7E806AEC" w14:textId="77777777" w:rsidTr="004B2A23">
        <w:trPr>
          <w:cantSplit/>
          <w:trHeight w:val="603"/>
        </w:trPr>
        <w:tc>
          <w:tcPr>
            <w:tcW w:w="6948" w:type="dxa"/>
          </w:tcPr>
          <w:p w14:paraId="30F73C9E" w14:textId="6505EC34" w:rsidR="004B2A23" w:rsidRPr="00296389" w:rsidRDefault="004B2A23" w:rsidP="004B2A23">
            <w:pPr>
              <w:pStyle w:val="Level2"/>
            </w:pPr>
            <w:r w:rsidRPr="00296389">
              <w:tab/>
              <w:t>.5</w:t>
            </w:r>
            <w:r w:rsidRPr="00296389">
              <w:tab/>
              <w:t>Review and obtain recent budgets of the strata corporation and sections (if any). Consider the contingency reserve fund and special levies.</w:t>
            </w:r>
          </w:p>
        </w:tc>
        <w:tc>
          <w:tcPr>
            <w:tcW w:w="450" w:type="dxa"/>
            <w:tcBorders>
              <w:left w:val="single" w:sz="6" w:space="0" w:color="auto"/>
            </w:tcBorders>
          </w:tcPr>
          <w:p w14:paraId="17DD4BAC" w14:textId="77777777" w:rsidR="004B2A23" w:rsidRPr="00296389" w:rsidRDefault="004B2A23" w:rsidP="000318C7">
            <w:pPr>
              <w:pStyle w:val="Level2"/>
            </w:pPr>
          </w:p>
        </w:tc>
        <w:tc>
          <w:tcPr>
            <w:tcW w:w="450" w:type="dxa"/>
            <w:tcBorders>
              <w:left w:val="single" w:sz="6" w:space="0" w:color="auto"/>
            </w:tcBorders>
          </w:tcPr>
          <w:p w14:paraId="1FACC9E5" w14:textId="77777777" w:rsidR="004B2A23" w:rsidRPr="00296389" w:rsidRDefault="004B2A23" w:rsidP="000318C7">
            <w:pPr>
              <w:pStyle w:val="Level2"/>
            </w:pPr>
          </w:p>
        </w:tc>
        <w:tc>
          <w:tcPr>
            <w:tcW w:w="450" w:type="dxa"/>
            <w:tcBorders>
              <w:left w:val="single" w:sz="6" w:space="0" w:color="auto"/>
            </w:tcBorders>
          </w:tcPr>
          <w:p w14:paraId="42CA29D0" w14:textId="77777777" w:rsidR="004B2A23" w:rsidRPr="00296389" w:rsidRDefault="004B2A23" w:rsidP="000318C7">
            <w:pPr>
              <w:pStyle w:val="Level2"/>
            </w:pPr>
          </w:p>
        </w:tc>
        <w:tc>
          <w:tcPr>
            <w:tcW w:w="1001" w:type="dxa"/>
            <w:tcBorders>
              <w:left w:val="single" w:sz="6" w:space="0" w:color="auto"/>
            </w:tcBorders>
          </w:tcPr>
          <w:p w14:paraId="60B2DF4F" w14:textId="77777777" w:rsidR="004B2A23" w:rsidRPr="00296389" w:rsidRDefault="004B2A23" w:rsidP="000318C7">
            <w:pPr>
              <w:pStyle w:val="Level2"/>
            </w:pPr>
          </w:p>
        </w:tc>
        <w:tc>
          <w:tcPr>
            <w:tcW w:w="1001" w:type="dxa"/>
            <w:tcBorders>
              <w:left w:val="single" w:sz="6" w:space="0" w:color="auto"/>
            </w:tcBorders>
          </w:tcPr>
          <w:p w14:paraId="492DD63B" w14:textId="77777777" w:rsidR="004B2A23" w:rsidRPr="00296389" w:rsidRDefault="004B2A23" w:rsidP="000318C7">
            <w:pPr>
              <w:pStyle w:val="Level2"/>
            </w:pPr>
          </w:p>
        </w:tc>
      </w:tr>
      <w:tr w:rsidR="000318C7" w:rsidRPr="00296389" w14:paraId="42CE074D" w14:textId="77777777" w:rsidTr="004B2A23">
        <w:trPr>
          <w:cantSplit/>
          <w:trHeight w:val="1593"/>
        </w:trPr>
        <w:tc>
          <w:tcPr>
            <w:tcW w:w="6948" w:type="dxa"/>
          </w:tcPr>
          <w:p w14:paraId="46C7CFA3" w14:textId="78025A2D" w:rsidR="000318C7" w:rsidRPr="00296389" w:rsidRDefault="000318C7" w:rsidP="000318C7">
            <w:pPr>
              <w:pStyle w:val="Level2"/>
            </w:pPr>
            <w:r w:rsidRPr="00296389">
              <w:lastRenderedPageBreak/>
              <w:tab/>
              <w:t>.6</w:t>
            </w:r>
            <w:r w:rsidRPr="00296389">
              <w:tab/>
              <w:t>Determine whether the strata corporation is relying on a depreciation report to assist in determining the annual contribution to the contingency reserve fund. Review and obtain the most recent depreciation report (if any) (see item 2.2.14(c) regarding the requirement that a depreciation report (if any) be attached to a Form B—Information Certificate). Consider the implications if the strata corporation has waived the requirement to obtain a depreciation report.</w:t>
            </w:r>
          </w:p>
        </w:tc>
        <w:tc>
          <w:tcPr>
            <w:tcW w:w="450" w:type="dxa"/>
            <w:tcBorders>
              <w:left w:val="single" w:sz="6" w:space="0" w:color="auto"/>
            </w:tcBorders>
          </w:tcPr>
          <w:p w14:paraId="7A758298" w14:textId="77777777" w:rsidR="000318C7" w:rsidRPr="00296389" w:rsidRDefault="000318C7" w:rsidP="000318C7">
            <w:pPr>
              <w:pStyle w:val="Level2"/>
            </w:pPr>
          </w:p>
        </w:tc>
        <w:tc>
          <w:tcPr>
            <w:tcW w:w="450" w:type="dxa"/>
            <w:tcBorders>
              <w:left w:val="single" w:sz="6" w:space="0" w:color="auto"/>
            </w:tcBorders>
          </w:tcPr>
          <w:p w14:paraId="091FEE05" w14:textId="77777777" w:rsidR="000318C7" w:rsidRPr="00296389" w:rsidRDefault="000318C7" w:rsidP="000318C7">
            <w:pPr>
              <w:pStyle w:val="Level2"/>
            </w:pPr>
          </w:p>
        </w:tc>
        <w:tc>
          <w:tcPr>
            <w:tcW w:w="450" w:type="dxa"/>
            <w:tcBorders>
              <w:left w:val="single" w:sz="6" w:space="0" w:color="auto"/>
            </w:tcBorders>
          </w:tcPr>
          <w:p w14:paraId="28FADF67" w14:textId="77777777" w:rsidR="000318C7" w:rsidRPr="00296389" w:rsidRDefault="000318C7" w:rsidP="000318C7">
            <w:pPr>
              <w:pStyle w:val="Level2"/>
            </w:pPr>
          </w:p>
        </w:tc>
        <w:tc>
          <w:tcPr>
            <w:tcW w:w="1001" w:type="dxa"/>
            <w:tcBorders>
              <w:left w:val="single" w:sz="6" w:space="0" w:color="auto"/>
            </w:tcBorders>
          </w:tcPr>
          <w:p w14:paraId="3B5944FD" w14:textId="77777777" w:rsidR="000318C7" w:rsidRPr="00296389" w:rsidRDefault="000318C7" w:rsidP="000318C7">
            <w:pPr>
              <w:pStyle w:val="Level2"/>
            </w:pPr>
          </w:p>
        </w:tc>
        <w:tc>
          <w:tcPr>
            <w:tcW w:w="1001" w:type="dxa"/>
            <w:tcBorders>
              <w:left w:val="single" w:sz="6" w:space="0" w:color="auto"/>
            </w:tcBorders>
          </w:tcPr>
          <w:p w14:paraId="6AB87E31" w14:textId="77777777" w:rsidR="000318C7" w:rsidRPr="00296389" w:rsidRDefault="000318C7" w:rsidP="000318C7">
            <w:pPr>
              <w:pStyle w:val="Level2"/>
            </w:pPr>
          </w:p>
        </w:tc>
      </w:tr>
      <w:tr w:rsidR="000318C7" w:rsidRPr="00296389" w14:paraId="114EE6B6" w14:textId="77777777">
        <w:trPr>
          <w:cantSplit/>
        </w:trPr>
        <w:tc>
          <w:tcPr>
            <w:tcW w:w="6948" w:type="dxa"/>
          </w:tcPr>
          <w:p w14:paraId="232E0420" w14:textId="77777777" w:rsidR="000318C7" w:rsidRPr="00296389" w:rsidRDefault="000318C7" w:rsidP="000318C7">
            <w:pPr>
              <w:pStyle w:val="NumberedheadingGH"/>
            </w:pPr>
            <w:r w:rsidRPr="00296389">
              <w:t>4.</w:t>
            </w:r>
            <w:r w:rsidRPr="00296389">
              <w:tab/>
              <w:t>other preliminary matters</w:t>
            </w:r>
          </w:p>
        </w:tc>
        <w:tc>
          <w:tcPr>
            <w:tcW w:w="450" w:type="dxa"/>
            <w:tcBorders>
              <w:left w:val="single" w:sz="6" w:space="0" w:color="auto"/>
            </w:tcBorders>
          </w:tcPr>
          <w:p w14:paraId="37610F6D" w14:textId="77777777" w:rsidR="000318C7" w:rsidRPr="00296389" w:rsidRDefault="000318C7" w:rsidP="000318C7">
            <w:pPr>
              <w:pStyle w:val="unformattedtext"/>
              <w:spacing w:before="60"/>
              <w:jc w:val="center"/>
            </w:pPr>
          </w:p>
        </w:tc>
        <w:tc>
          <w:tcPr>
            <w:tcW w:w="450" w:type="dxa"/>
            <w:tcBorders>
              <w:left w:val="single" w:sz="6" w:space="0" w:color="auto"/>
            </w:tcBorders>
          </w:tcPr>
          <w:p w14:paraId="21998D3C" w14:textId="77777777" w:rsidR="000318C7" w:rsidRPr="00296389" w:rsidRDefault="000318C7" w:rsidP="000318C7">
            <w:pPr>
              <w:pStyle w:val="unformattedtext"/>
              <w:spacing w:before="60"/>
              <w:jc w:val="center"/>
            </w:pPr>
          </w:p>
        </w:tc>
        <w:tc>
          <w:tcPr>
            <w:tcW w:w="450" w:type="dxa"/>
            <w:tcBorders>
              <w:left w:val="single" w:sz="6" w:space="0" w:color="auto"/>
            </w:tcBorders>
          </w:tcPr>
          <w:p w14:paraId="1ACBF8F6" w14:textId="77777777" w:rsidR="000318C7" w:rsidRPr="00296389" w:rsidRDefault="000318C7" w:rsidP="000318C7">
            <w:pPr>
              <w:pStyle w:val="unformattedtext"/>
              <w:spacing w:before="60"/>
              <w:jc w:val="center"/>
            </w:pPr>
          </w:p>
        </w:tc>
        <w:tc>
          <w:tcPr>
            <w:tcW w:w="1001" w:type="dxa"/>
            <w:tcBorders>
              <w:left w:val="single" w:sz="6" w:space="0" w:color="auto"/>
            </w:tcBorders>
          </w:tcPr>
          <w:p w14:paraId="1E1AB7C2" w14:textId="77777777" w:rsidR="000318C7" w:rsidRPr="00296389" w:rsidRDefault="000318C7" w:rsidP="000318C7">
            <w:pPr>
              <w:pStyle w:val="unformattedtext"/>
              <w:spacing w:before="60"/>
              <w:jc w:val="center"/>
            </w:pPr>
          </w:p>
        </w:tc>
        <w:tc>
          <w:tcPr>
            <w:tcW w:w="1001" w:type="dxa"/>
            <w:tcBorders>
              <w:left w:val="single" w:sz="6" w:space="0" w:color="auto"/>
            </w:tcBorders>
          </w:tcPr>
          <w:p w14:paraId="02083E69" w14:textId="77777777" w:rsidR="000318C7" w:rsidRPr="00296389" w:rsidRDefault="000318C7" w:rsidP="000318C7">
            <w:pPr>
              <w:pStyle w:val="unformattedtext"/>
              <w:spacing w:before="60"/>
              <w:jc w:val="center"/>
            </w:pPr>
          </w:p>
        </w:tc>
      </w:tr>
      <w:tr w:rsidR="000318C7" w:rsidRPr="00296389" w14:paraId="63293507" w14:textId="77777777" w:rsidTr="004B2A23">
        <w:trPr>
          <w:cantSplit/>
          <w:trHeight w:val="1260"/>
        </w:trPr>
        <w:tc>
          <w:tcPr>
            <w:tcW w:w="6948" w:type="dxa"/>
          </w:tcPr>
          <w:p w14:paraId="1AF5A02D" w14:textId="34F46936" w:rsidR="000318C7" w:rsidRPr="00296389" w:rsidRDefault="000318C7" w:rsidP="000318C7">
            <w:pPr>
              <w:pStyle w:val="Level111G1"/>
            </w:pPr>
            <w:r w:rsidRPr="00296389">
              <w:rPr>
                <w:b/>
              </w:rPr>
              <w:t>SL</w:t>
            </w:r>
            <w:r w:rsidRPr="00296389">
              <w:tab/>
              <w:t>4.1</w:t>
            </w:r>
            <w:r w:rsidRPr="00296389">
              <w:tab/>
              <w:t xml:space="preserve">Review any unregistered documents (other than the purchase contract) that may affect the conveyance (e.g., disclosure statement under the </w:t>
            </w:r>
            <w:r w:rsidRPr="00296389">
              <w:rPr>
                <w:i/>
              </w:rPr>
              <w:t>Real Estate Development Marketing Act</w:t>
            </w:r>
            <w:r w:rsidRPr="00296389">
              <w:t>, S.B.C. 2004, c. 41; resolutions of strata corporation and sections (if any), which should be disclosed on the Form B—Information Certificate).</w:t>
            </w:r>
          </w:p>
        </w:tc>
        <w:tc>
          <w:tcPr>
            <w:tcW w:w="450" w:type="dxa"/>
            <w:tcBorders>
              <w:left w:val="single" w:sz="6" w:space="0" w:color="auto"/>
            </w:tcBorders>
          </w:tcPr>
          <w:p w14:paraId="5C0E9079" w14:textId="77777777" w:rsidR="000318C7" w:rsidRPr="00296389" w:rsidRDefault="000318C7" w:rsidP="000318C7">
            <w:pPr>
              <w:pStyle w:val="Level111G1"/>
            </w:pPr>
          </w:p>
        </w:tc>
        <w:tc>
          <w:tcPr>
            <w:tcW w:w="450" w:type="dxa"/>
            <w:tcBorders>
              <w:left w:val="single" w:sz="6" w:space="0" w:color="auto"/>
            </w:tcBorders>
          </w:tcPr>
          <w:p w14:paraId="35C95FA7" w14:textId="77777777" w:rsidR="000318C7" w:rsidRPr="00296389" w:rsidRDefault="000318C7" w:rsidP="000318C7">
            <w:pPr>
              <w:pStyle w:val="Level111G1"/>
            </w:pPr>
          </w:p>
        </w:tc>
        <w:tc>
          <w:tcPr>
            <w:tcW w:w="450" w:type="dxa"/>
            <w:tcBorders>
              <w:left w:val="single" w:sz="6" w:space="0" w:color="auto"/>
            </w:tcBorders>
          </w:tcPr>
          <w:p w14:paraId="09676083" w14:textId="77777777" w:rsidR="000318C7" w:rsidRPr="00296389" w:rsidRDefault="000318C7" w:rsidP="000318C7">
            <w:pPr>
              <w:pStyle w:val="Level111G1"/>
            </w:pPr>
          </w:p>
        </w:tc>
        <w:tc>
          <w:tcPr>
            <w:tcW w:w="1001" w:type="dxa"/>
            <w:tcBorders>
              <w:left w:val="single" w:sz="6" w:space="0" w:color="auto"/>
            </w:tcBorders>
          </w:tcPr>
          <w:p w14:paraId="5DEE4912" w14:textId="77777777" w:rsidR="000318C7" w:rsidRPr="00296389" w:rsidRDefault="000318C7" w:rsidP="000318C7">
            <w:pPr>
              <w:pStyle w:val="Level111G1"/>
            </w:pPr>
          </w:p>
        </w:tc>
        <w:tc>
          <w:tcPr>
            <w:tcW w:w="1001" w:type="dxa"/>
            <w:tcBorders>
              <w:left w:val="single" w:sz="6" w:space="0" w:color="auto"/>
            </w:tcBorders>
          </w:tcPr>
          <w:p w14:paraId="19761C52" w14:textId="77777777" w:rsidR="000318C7" w:rsidRPr="00296389" w:rsidRDefault="000318C7" w:rsidP="000318C7">
            <w:pPr>
              <w:pStyle w:val="Level111G1"/>
            </w:pPr>
          </w:p>
        </w:tc>
      </w:tr>
      <w:tr w:rsidR="000318C7" w:rsidRPr="00296389" w14:paraId="3EA998E9" w14:textId="77777777" w:rsidTr="00EA1BE3">
        <w:trPr>
          <w:cantSplit/>
          <w:trHeight w:val="459"/>
        </w:trPr>
        <w:tc>
          <w:tcPr>
            <w:tcW w:w="6948" w:type="dxa"/>
          </w:tcPr>
          <w:p w14:paraId="3EE43312" w14:textId="77777777" w:rsidR="000318C7" w:rsidRPr="00296389" w:rsidRDefault="000318C7" w:rsidP="000318C7">
            <w:pPr>
              <w:pStyle w:val="Level111G1"/>
            </w:pPr>
            <w:r w:rsidRPr="00296389">
              <w:tab/>
              <w:t>4.2</w:t>
            </w:r>
            <w:r w:rsidRPr="00296389">
              <w:tab/>
              <w:t>Contact the vendor’s lawyer and the mortgage company’s lawyer to inform them that you act for the purchaser.</w:t>
            </w:r>
          </w:p>
        </w:tc>
        <w:tc>
          <w:tcPr>
            <w:tcW w:w="450" w:type="dxa"/>
            <w:tcBorders>
              <w:left w:val="single" w:sz="6" w:space="0" w:color="auto"/>
            </w:tcBorders>
          </w:tcPr>
          <w:p w14:paraId="53881819" w14:textId="77777777" w:rsidR="000318C7" w:rsidRPr="00296389" w:rsidRDefault="000318C7" w:rsidP="000318C7">
            <w:pPr>
              <w:pStyle w:val="Level111G1"/>
            </w:pPr>
          </w:p>
        </w:tc>
        <w:tc>
          <w:tcPr>
            <w:tcW w:w="450" w:type="dxa"/>
            <w:tcBorders>
              <w:left w:val="single" w:sz="6" w:space="0" w:color="auto"/>
            </w:tcBorders>
          </w:tcPr>
          <w:p w14:paraId="271159C4" w14:textId="77777777" w:rsidR="000318C7" w:rsidRPr="00296389" w:rsidRDefault="000318C7" w:rsidP="000318C7">
            <w:pPr>
              <w:pStyle w:val="Level111G1"/>
            </w:pPr>
          </w:p>
        </w:tc>
        <w:tc>
          <w:tcPr>
            <w:tcW w:w="450" w:type="dxa"/>
            <w:tcBorders>
              <w:left w:val="single" w:sz="6" w:space="0" w:color="auto"/>
            </w:tcBorders>
          </w:tcPr>
          <w:p w14:paraId="5FAD7025" w14:textId="77777777" w:rsidR="000318C7" w:rsidRPr="00296389" w:rsidRDefault="000318C7" w:rsidP="000318C7">
            <w:pPr>
              <w:pStyle w:val="Level111G1"/>
            </w:pPr>
          </w:p>
        </w:tc>
        <w:tc>
          <w:tcPr>
            <w:tcW w:w="1001" w:type="dxa"/>
            <w:tcBorders>
              <w:left w:val="single" w:sz="6" w:space="0" w:color="auto"/>
            </w:tcBorders>
          </w:tcPr>
          <w:p w14:paraId="1BB42146" w14:textId="77777777" w:rsidR="000318C7" w:rsidRPr="00296389" w:rsidRDefault="000318C7" w:rsidP="000318C7">
            <w:pPr>
              <w:pStyle w:val="Level111G1"/>
            </w:pPr>
          </w:p>
        </w:tc>
        <w:tc>
          <w:tcPr>
            <w:tcW w:w="1001" w:type="dxa"/>
            <w:tcBorders>
              <w:left w:val="single" w:sz="6" w:space="0" w:color="auto"/>
            </w:tcBorders>
          </w:tcPr>
          <w:p w14:paraId="686D2822" w14:textId="77777777" w:rsidR="000318C7" w:rsidRPr="00296389" w:rsidRDefault="000318C7" w:rsidP="000318C7">
            <w:pPr>
              <w:pStyle w:val="Level111G1"/>
            </w:pPr>
          </w:p>
        </w:tc>
      </w:tr>
      <w:tr w:rsidR="000318C7" w:rsidRPr="00296389" w14:paraId="732744E5" w14:textId="77777777" w:rsidTr="00487DEC">
        <w:trPr>
          <w:cantSplit/>
          <w:trHeight w:val="198"/>
        </w:trPr>
        <w:tc>
          <w:tcPr>
            <w:tcW w:w="6948" w:type="dxa"/>
          </w:tcPr>
          <w:p w14:paraId="0B5C0674" w14:textId="77777777" w:rsidR="000318C7" w:rsidRPr="00296389" w:rsidRDefault="000318C7" w:rsidP="000318C7">
            <w:pPr>
              <w:pStyle w:val="Level111G1"/>
            </w:pPr>
            <w:r w:rsidRPr="00296389">
              <w:tab/>
              <w:t>4.3</w:t>
            </w:r>
            <w:r w:rsidRPr="00296389">
              <w:tab/>
              <w:t>Consider the need for a search of reservations in the Crown grant.</w:t>
            </w:r>
          </w:p>
        </w:tc>
        <w:tc>
          <w:tcPr>
            <w:tcW w:w="450" w:type="dxa"/>
            <w:tcBorders>
              <w:left w:val="single" w:sz="6" w:space="0" w:color="auto"/>
            </w:tcBorders>
          </w:tcPr>
          <w:p w14:paraId="64704184" w14:textId="77777777" w:rsidR="000318C7" w:rsidRPr="00296389" w:rsidRDefault="000318C7" w:rsidP="000318C7">
            <w:pPr>
              <w:pStyle w:val="Level111G1"/>
            </w:pPr>
          </w:p>
        </w:tc>
        <w:tc>
          <w:tcPr>
            <w:tcW w:w="450" w:type="dxa"/>
            <w:tcBorders>
              <w:left w:val="single" w:sz="6" w:space="0" w:color="auto"/>
            </w:tcBorders>
          </w:tcPr>
          <w:p w14:paraId="418E59B1" w14:textId="77777777" w:rsidR="000318C7" w:rsidRPr="00296389" w:rsidRDefault="000318C7" w:rsidP="000318C7">
            <w:pPr>
              <w:pStyle w:val="Level111G1"/>
            </w:pPr>
          </w:p>
        </w:tc>
        <w:tc>
          <w:tcPr>
            <w:tcW w:w="450" w:type="dxa"/>
            <w:tcBorders>
              <w:left w:val="single" w:sz="6" w:space="0" w:color="auto"/>
            </w:tcBorders>
          </w:tcPr>
          <w:p w14:paraId="0D13B4FE" w14:textId="77777777" w:rsidR="000318C7" w:rsidRPr="00296389" w:rsidRDefault="000318C7" w:rsidP="000318C7">
            <w:pPr>
              <w:pStyle w:val="Level111G1"/>
            </w:pPr>
          </w:p>
        </w:tc>
        <w:tc>
          <w:tcPr>
            <w:tcW w:w="1001" w:type="dxa"/>
            <w:tcBorders>
              <w:left w:val="single" w:sz="6" w:space="0" w:color="auto"/>
            </w:tcBorders>
          </w:tcPr>
          <w:p w14:paraId="48133802" w14:textId="77777777" w:rsidR="000318C7" w:rsidRPr="00296389" w:rsidRDefault="000318C7" w:rsidP="000318C7">
            <w:pPr>
              <w:pStyle w:val="Level111G1"/>
            </w:pPr>
          </w:p>
        </w:tc>
        <w:tc>
          <w:tcPr>
            <w:tcW w:w="1001" w:type="dxa"/>
            <w:tcBorders>
              <w:left w:val="single" w:sz="6" w:space="0" w:color="auto"/>
            </w:tcBorders>
          </w:tcPr>
          <w:p w14:paraId="2458865C" w14:textId="77777777" w:rsidR="000318C7" w:rsidRPr="00296389" w:rsidRDefault="000318C7" w:rsidP="000318C7">
            <w:pPr>
              <w:pStyle w:val="Level111G1"/>
            </w:pPr>
          </w:p>
        </w:tc>
      </w:tr>
      <w:tr w:rsidR="000318C7" w:rsidRPr="00296389" w14:paraId="32095393" w14:textId="77777777" w:rsidTr="00543668">
        <w:trPr>
          <w:cantSplit/>
          <w:trHeight w:val="2592"/>
        </w:trPr>
        <w:tc>
          <w:tcPr>
            <w:tcW w:w="6948" w:type="dxa"/>
          </w:tcPr>
          <w:p w14:paraId="448AFE5A" w14:textId="7B151FDD" w:rsidR="000318C7" w:rsidRPr="00296389" w:rsidRDefault="000318C7" w:rsidP="000318C7">
            <w:pPr>
              <w:pStyle w:val="Level111G1"/>
            </w:pPr>
            <w:r w:rsidRPr="00296389">
              <w:rPr>
                <w:b/>
              </w:rPr>
              <w:t>SL</w:t>
            </w:r>
            <w:r w:rsidRPr="00296389">
              <w:tab/>
              <w:t>4.4</w:t>
            </w:r>
            <w:r w:rsidRPr="00296389">
              <w:tab/>
              <w:t xml:space="preserve">Where the purchase is of a strata lot from an owner developer, obtain and review the </w:t>
            </w:r>
            <w:r w:rsidRPr="00296389">
              <w:rPr>
                <w:i/>
              </w:rPr>
              <w:t>Real Estate Development Marketing Act</w:t>
            </w:r>
            <w:r w:rsidRPr="00296389">
              <w:t xml:space="preserve"> disclosure statement terms: staged or phased development, permitted uses of lots, facilities included in the common property, limited common property, estimated date for completion of construction, utilities, appliances, and equipment, blanket mortgages and partial releases, budget, insurance, any strata lot to be sold to the corporation for use as a caretaker’s residence, proposed bylaw amendments, management contract and parking rights. (Are parking stalls limited common property? Are stalls the subject of an independent strata title or an independent legal title? Are stalls allocated by contract, by lease, in the bylaws, or as dealings with the common property?)</w:t>
            </w:r>
          </w:p>
        </w:tc>
        <w:tc>
          <w:tcPr>
            <w:tcW w:w="450" w:type="dxa"/>
            <w:tcBorders>
              <w:left w:val="single" w:sz="6" w:space="0" w:color="auto"/>
            </w:tcBorders>
          </w:tcPr>
          <w:p w14:paraId="234C9199" w14:textId="77777777" w:rsidR="000318C7" w:rsidRPr="00296389" w:rsidRDefault="000318C7" w:rsidP="000318C7">
            <w:pPr>
              <w:pStyle w:val="Level111G1"/>
            </w:pPr>
          </w:p>
        </w:tc>
        <w:tc>
          <w:tcPr>
            <w:tcW w:w="450" w:type="dxa"/>
            <w:tcBorders>
              <w:left w:val="single" w:sz="6" w:space="0" w:color="auto"/>
            </w:tcBorders>
          </w:tcPr>
          <w:p w14:paraId="4B7A5853" w14:textId="77777777" w:rsidR="000318C7" w:rsidRPr="00296389" w:rsidRDefault="000318C7" w:rsidP="000318C7">
            <w:pPr>
              <w:pStyle w:val="Level111G1"/>
            </w:pPr>
          </w:p>
        </w:tc>
        <w:tc>
          <w:tcPr>
            <w:tcW w:w="450" w:type="dxa"/>
            <w:tcBorders>
              <w:left w:val="single" w:sz="6" w:space="0" w:color="auto"/>
            </w:tcBorders>
          </w:tcPr>
          <w:p w14:paraId="2F9B3568" w14:textId="77777777" w:rsidR="000318C7" w:rsidRPr="00296389" w:rsidRDefault="000318C7" w:rsidP="000318C7">
            <w:pPr>
              <w:pStyle w:val="Level111G1"/>
            </w:pPr>
          </w:p>
        </w:tc>
        <w:tc>
          <w:tcPr>
            <w:tcW w:w="1001" w:type="dxa"/>
            <w:tcBorders>
              <w:left w:val="single" w:sz="6" w:space="0" w:color="auto"/>
            </w:tcBorders>
          </w:tcPr>
          <w:p w14:paraId="705C94AB" w14:textId="77777777" w:rsidR="000318C7" w:rsidRPr="00296389" w:rsidRDefault="000318C7" w:rsidP="000318C7">
            <w:pPr>
              <w:pStyle w:val="Level111G1"/>
            </w:pPr>
          </w:p>
        </w:tc>
        <w:tc>
          <w:tcPr>
            <w:tcW w:w="1001" w:type="dxa"/>
            <w:tcBorders>
              <w:left w:val="single" w:sz="6" w:space="0" w:color="auto"/>
            </w:tcBorders>
          </w:tcPr>
          <w:p w14:paraId="2AC065AC" w14:textId="77777777" w:rsidR="000318C7" w:rsidRPr="00296389" w:rsidRDefault="000318C7" w:rsidP="000318C7">
            <w:pPr>
              <w:pStyle w:val="Level111G1"/>
            </w:pPr>
          </w:p>
        </w:tc>
      </w:tr>
      <w:tr w:rsidR="000318C7" w:rsidRPr="00296389" w14:paraId="1522B9E9" w14:textId="77777777">
        <w:trPr>
          <w:cantSplit/>
        </w:trPr>
        <w:tc>
          <w:tcPr>
            <w:tcW w:w="6948" w:type="dxa"/>
          </w:tcPr>
          <w:p w14:paraId="2AD7EAF2" w14:textId="77777777" w:rsidR="000318C7" w:rsidRPr="003D53D2" w:rsidRDefault="000318C7" w:rsidP="000318C7">
            <w:pPr>
              <w:pStyle w:val="NumberedheadingGH"/>
              <w:ind w:left="0" w:firstLine="0"/>
              <w:rPr>
                <w:rStyle w:val="bold"/>
                <w:rFonts w:ascii="Times New Roman" w:hAnsi="Times New Roman"/>
              </w:rPr>
            </w:pPr>
            <w:r w:rsidRPr="003D53D2">
              <w:t>5.</w:t>
            </w:r>
            <w:r w:rsidRPr="00296389">
              <w:tab/>
              <w:t>CONSULT WITH CLIENT AND OBTAIN INSTRUCTIONS</w:t>
            </w:r>
          </w:p>
        </w:tc>
        <w:tc>
          <w:tcPr>
            <w:tcW w:w="450" w:type="dxa"/>
            <w:tcBorders>
              <w:left w:val="single" w:sz="6" w:space="0" w:color="auto"/>
            </w:tcBorders>
          </w:tcPr>
          <w:p w14:paraId="385D16C3" w14:textId="77777777" w:rsidR="000318C7" w:rsidRPr="00296389" w:rsidRDefault="000318C7" w:rsidP="000318C7">
            <w:pPr>
              <w:pStyle w:val="unformattedtext"/>
              <w:spacing w:before="60"/>
              <w:jc w:val="center"/>
            </w:pPr>
          </w:p>
        </w:tc>
        <w:tc>
          <w:tcPr>
            <w:tcW w:w="450" w:type="dxa"/>
            <w:tcBorders>
              <w:left w:val="single" w:sz="6" w:space="0" w:color="auto"/>
            </w:tcBorders>
          </w:tcPr>
          <w:p w14:paraId="663F104D" w14:textId="77777777" w:rsidR="000318C7" w:rsidRPr="00296389" w:rsidRDefault="000318C7" w:rsidP="000318C7">
            <w:pPr>
              <w:pStyle w:val="unformattedtext"/>
              <w:spacing w:before="60"/>
              <w:jc w:val="center"/>
            </w:pPr>
          </w:p>
        </w:tc>
        <w:tc>
          <w:tcPr>
            <w:tcW w:w="450" w:type="dxa"/>
            <w:tcBorders>
              <w:left w:val="single" w:sz="6" w:space="0" w:color="auto"/>
            </w:tcBorders>
          </w:tcPr>
          <w:p w14:paraId="1C615588" w14:textId="77777777" w:rsidR="000318C7" w:rsidRPr="00296389" w:rsidRDefault="000318C7" w:rsidP="000318C7">
            <w:pPr>
              <w:pStyle w:val="unformattedtext"/>
              <w:spacing w:before="60"/>
              <w:jc w:val="center"/>
            </w:pPr>
          </w:p>
        </w:tc>
        <w:tc>
          <w:tcPr>
            <w:tcW w:w="1001" w:type="dxa"/>
            <w:tcBorders>
              <w:left w:val="single" w:sz="6" w:space="0" w:color="auto"/>
            </w:tcBorders>
          </w:tcPr>
          <w:p w14:paraId="5D1B0A09" w14:textId="77777777" w:rsidR="000318C7" w:rsidRPr="00296389" w:rsidRDefault="000318C7" w:rsidP="000318C7">
            <w:pPr>
              <w:pStyle w:val="unformattedtext"/>
              <w:spacing w:before="60"/>
              <w:jc w:val="center"/>
            </w:pPr>
          </w:p>
        </w:tc>
        <w:tc>
          <w:tcPr>
            <w:tcW w:w="1001" w:type="dxa"/>
            <w:tcBorders>
              <w:left w:val="single" w:sz="6" w:space="0" w:color="auto"/>
            </w:tcBorders>
          </w:tcPr>
          <w:p w14:paraId="715CEDFB" w14:textId="77777777" w:rsidR="000318C7" w:rsidRPr="00296389" w:rsidRDefault="000318C7" w:rsidP="000318C7">
            <w:pPr>
              <w:pStyle w:val="unformattedtext"/>
              <w:spacing w:before="60"/>
              <w:jc w:val="center"/>
            </w:pPr>
          </w:p>
        </w:tc>
      </w:tr>
      <w:tr w:rsidR="000318C7" w:rsidRPr="00296389" w14:paraId="23DD9EF6" w14:textId="77777777" w:rsidTr="001E587A">
        <w:trPr>
          <w:cantSplit/>
          <w:trHeight w:val="414"/>
        </w:trPr>
        <w:tc>
          <w:tcPr>
            <w:tcW w:w="6948" w:type="dxa"/>
          </w:tcPr>
          <w:p w14:paraId="7042DFB5" w14:textId="217B3080" w:rsidR="000318C7" w:rsidRPr="00296389" w:rsidRDefault="000318C7" w:rsidP="000318C7">
            <w:pPr>
              <w:pStyle w:val="Level111G1"/>
            </w:pPr>
            <w:r w:rsidRPr="00296389">
              <w:tab/>
              <w:t>5.1</w:t>
            </w:r>
            <w:r w:rsidRPr="00296389">
              <w:tab/>
              <w:t xml:space="preserve">Determine the impact of the </w:t>
            </w:r>
            <w:r w:rsidRPr="00296389">
              <w:rPr>
                <w:rStyle w:val="Italics"/>
                <w:rFonts w:ascii="Times New Roman" w:hAnsi="Times New Roman"/>
              </w:rPr>
              <w:t>Excise Tax Act</w:t>
            </w:r>
            <w:r w:rsidRPr="00296389">
              <w:t xml:space="preserve"> (GST) and the </w:t>
            </w:r>
            <w:r w:rsidRPr="00296389">
              <w:rPr>
                <w:rStyle w:val="Italics"/>
                <w:rFonts w:ascii="Times New Roman" w:hAnsi="Times New Roman"/>
              </w:rPr>
              <w:t>Property Transfer Tax Act</w:t>
            </w:r>
            <w:r w:rsidRPr="00296389">
              <w:rPr>
                <w:rStyle w:val="Italics"/>
                <w:rFonts w:ascii="Times New Roman" w:hAnsi="Times New Roman"/>
                <w:i w:val="0"/>
              </w:rPr>
              <w:t xml:space="preserve"> </w:t>
            </w:r>
            <w:r w:rsidRPr="00296389">
              <w:t>on the client’s transaction:</w:t>
            </w:r>
          </w:p>
        </w:tc>
        <w:tc>
          <w:tcPr>
            <w:tcW w:w="450" w:type="dxa"/>
            <w:tcBorders>
              <w:left w:val="single" w:sz="6" w:space="0" w:color="auto"/>
            </w:tcBorders>
          </w:tcPr>
          <w:p w14:paraId="508D0835" w14:textId="77777777" w:rsidR="000318C7" w:rsidRPr="00296389" w:rsidRDefault="000318C7" w:rsidP="000318C7">
            <w:pPr>
              <w:pStyle w:val="Level111G1"/>
            </w:pPr>
          </w:p>
        </w:tc>
        <w:tc>
          <w:tcPr>
            <w:tcW w:w="450" w:type="dxa"/>
            <w:tcBorders>
              <w:left w:val="single" w:sz="6" w:space="0" w:color="auto"/>
            </w:tcBorders>
          </w:tcPr>
          <w:p w14:paraId="4D80B0FF" w14:textId="77777777" w:rsidR="000318C7" w:rsidRPr="00296389" w:rsidRDefault="000318C7" w:rsidP="000318C7">
            <w:pPr>
              <w:pStyle w:val="Level111G1"/>
            </w:pPr>
          </w:p>
        </w:tc>
        <w:tc>
          <w:tcPr>
            <w:tcW w:w="450" w:type="dxa"/>
            <w:tcBorders>
              <w:left w:val="single" w:sz="6" w:space="0" w:color="auto"/>
            </w:tcBorders>
          </w:tcPr>
          <w:p w14:paraId="5D12F503" w14:textId="77777777" w:rsidR="000318C7" w:rsidRPr="00296389" w:rsidRDefault="000318C7" w:rsidP="000318C7">
            <w:pPr>
              <w:pStyle w:val="Level111G1"/>
            </w:pPr>
          </w:p>
        </w:tc>
        <w:tc>
          <w:tcPr>
            <w:tcW w:w="1001" w:type="dxa"/>
            <w:tcBorders>
              <w:left w:val="single" w:sz="6" w:space="0" w:color="auto"/>
            </w:tcBorders>
          </w:tcPr>
          <w:p w14:paraId="3B4E4DC8" w14:textId="77777777" w:rsidR="000318C7" w:rsidRPr="00296389" w:rsidRDefault="000318C7" w:rsidP="000318C7">
            <w:pPr>
              <w:pStyle w:val="Level111G1"/>
            </w:pPr>
          </w:p>
        </w:tc>
        <w:tc>
          <w:tcPr>
            <w:tcW w:w="1001" w:type="dxa"/>
            <w:tcBorders>
              <w:left w:val="single" w:sz="6" w:space="0" w:color="auto"/>
            </w:tcBorders>
          </w:tcPr>
          <w:p w14:paraId="460AB564" w14:textId="77777777" w:rsidR="000318C7" w:rsidRPr="00296389" w:rsidRDefault="000318C7" w:rsidP="000318C7">
            <w:pPr>
              <w:pStyle w:val="Level111G1"/>
            </w:pPr>
          </w:p>
        </w:tc>
      </w:tr>
      <w:tr w:rsidR="000318C7" w:rsidRPr="00296389" w14:paraId="23A218F0" w14:textId="77777777" w:rsidTr="0045682F">
        <w:trPr>
          <w:cantSplit/>
          <w:trHeight w:val="630"/>
        </w:trPr>
        <w:tc>
          <w:tcPr>
            <w:tcW w:w="6948" w:type="dxa"/>
          </w:tcPr>
          <w:p w14:paraId="082810D9" w14:textId="77777777" w:rsidR="000318C7" w:rsidRPr="00296389" w:rsidRDefault="000318C7" w:rsidP="000318C7">
            <w:pPr>
              <w:pStyle w:val="Level3"/>
            </w:pPr>
            <w:r w:rsidRPr="00296389">
              <w:tab/>
              <w:t>(a)</w:t>
            </w:r>
            <w:r w:rsidRPr="00296389">
              <w:tab/>
              <w:t xml:space="preserve">Consider the definition of “builder” and related definitions in the </w:t>
            </w:r>
            <w:r w:rsidRPr="00296389">
              <w:rPr>
                <w:rStyle w:val="Italics"/>
                <w:rFonts w:ascii="Times New Roman" w:hAnsi="Times New Roman"/>
              </w:rPr>
              <w:t>Excise Tax Act</w:t>
            </w:r>
            <w:r w:rsidRPr="00296389">
              <w:t>, s. 123,</w:t>
            </w:r>
            <w:r w:rsidRPr="00296389">
              <w:rPr>
                <w:rStyle w:val="Italics"/>
                <w:rFonts w:ascii="Times New Roman" w:hAnsi="Times New Roman"/>
              </w:rPr>
              <w:t xml:space="preserve"> </w:t>
            </w:r>
            <w:r w:rsidRPr="00296389">
              <w:t>as well as the exemption provisions in Schedule V, Part I and the self-supply rules in ss. 190 to 192.</w:t>
            </w:r>
          </w:p>
        </w:tc>
        <w:tc>
          <w:tcPr>
            <w:tcW w:w="450" w:type="dxa"/>
            <w:tcBorders>
              <w:left w:val="single" w:sz="6" w:space="0" w:color="auto"/>
            </w:tcBorders>
          </w:tcPr>
          <w:p w14:paraId="041B0145" w14:textId="77777777" w:rsidR="000318C7" w:rsidRPr="00296389" w:rsidRDefault="000318C7" w:rsidP="000318C7">
            <w:pPr>
              <w:pStyle w:val="Level3"/>
            </w:pPr>
          </w:p>
        </w:tc>
        <w:tc>
          <w:tcPr>
            <w:tcW w:w="450" w:type="dxa"/>
            <w:tcBorders>
              <w:left w:val="single" w:sz="6" w:space="0" w:color="auto"/>
            </w:tcBorders>
          </w:tcPr>
          <w:p w14:paraId="1B0C5C88" w14:textId="77777777" w:rsidR="000318C7" w:rsidRPr="00296389" w:rsidRDefault="000318C7" w:rsidP="000318C7">
            <w:pPr>
              <w:pStyle w:val="Level3"/>
            </w:pPr>
          </w:p>
        </w:tc>
        <w:tc>
          <w:tcPr>
            <w:tcW w:w="450" w:type="dxa"/>
            <w:tcBorders>
              <w:left w:val="single" w:sz="6" w:space="0" w:color="auto"/>
            </w:tcBorders>
          </w:tcPr>
          <w:p w14:paraId="4446842E" w14:textId="77777777" w:rsidR="000318C7" w:rsidRPr="00296389" w:rsidRDefault="000318C7" w:rsidP="000318C7">
            <w:pPr>
              <w:pStyle w:val="Level3"/>
            </w:pPr>
          </w:p>
        </w:tc>
        <w:tc>
          <w:tcPr>
            <w:tcW w:w="1001" w:type="dxa"/>
            <w:tcBorders>
              <w:left w:val="single" w:sz="6" w:space="0" w:color="auto"/>
            </w:tcBorders>
          </w:tcPr>
          <w:p w14:paraId="6049AA15" w14:textId="77777777" w:rsidR="000318C7" w:rsidRPr="00296389" w:rsidRDefault="000318C7" w:rsidP="000318C7">
            <w:pPr>
              <w:pStyle w:val="Level3"/>
            </w:pPr>
          </w:p>
        </w:tc>
        <w:tc>
          <w:tcPr>
            <w:tcW w:w="1001" w:type="dxa"/>
            <w:tcBorders>
              <w:left w:val="single" w:sz="6" w:space="0" w:color="auto"/>
            </w:tcBorders>
          </w:tcPr>
          <w:p w14:paraId="050ECB83" w14:textId="77777777" w:rsidR="000318C7" w:rsidRPr="00296389" w:rsidRDefault="000318C7" w:rsidP="000318C7">
            <w:pPr>
              <w:pStyle w:val="Level3"/>
            </w:pPr>
          </w:p>
        </w:tc>
      </w:tr>
      <w:tr w:rsidR="000318C7" w:rsidRPr="00296389" w14:paraId="1AE7F9CE" w14:textId="77777777" w:rsidTr="00A5496F">
        <w:trPr>
          <w:cantSplit/>
          <w:trHeight w:val="486"/>
        </w:trPr>
        <w:tc>
          <w:tcPr>
            <w:tcW w:w="6948" w:type="dxa"/>
          </w:tcPr>
          <w:p w14:paraId="1CA37972" w14:textId="622FEB5A" w:rsidR="000318C7" w:rsidRPr="00296389" w:rsidRDefault="000318C7" w:rsidP="00E74F17">
            <w:pPr>
              <w:pStyle w:val="Level3"/>
            </w:pPr>
            <w:r w:rsidRPr="00296389">
              <w:tab/>
              <w:t>(b)</w:t>
            </w:r>
            <w:r w:rsidRPr="00296389">
              <w:tab/>
              <w:t>Advise the client to check the facts underlying your determination and clarify any qualifications on your advice or opinion as to GST.</w:t>
            </w:r>
          </w:p>
        </w:tc>
        <w:tc>
          <w:tcPr>
            <w:tcW w:w="450" w:type="dxa"/>
            <w:tcBorders>
              <w:left w:val="single" w:sz="6" w:space="0" w:color="auto"/>
            </w:tcBorders>
          </w:tcPr>
          <w:p w14:paraId="4676BE1D" w14:textId="77777777" w:rsidR="000318C7" w:rsidRPr="00296389" w:rsidRDefault="000318C7" w:rsidP="000318C7">
            <w:pPr>
              <w:pStyle w:val="Level3"/>
            </w:pPr>
          </w:p>
        </w:tc>
        <w:tc>
          <w:tcPr>
            <w:tcW w:w="450" w:type="dxa"/>
            <w:tcBorders>
              <w:left w:val="single" w:sz="6" w:space="0" w:color="auto"/>
            </w:tcBorders>
          </w:tcPr>
          <w:p w14:paraId="5468451C" w14:textId="77777777" w:rsidR="000318C7" w:rsidRPr="00296389" w:rsidRDefault="000318C7" w:rsidP="000318C7">
            <w:pPr>
              <w:pStyle w:val="Level3"/>
            </w:pPr>
          </w:p>
        </w:tc>
        <w:tc>
          <w:tcPr>
            <w:tcW w:w="450" w:type="dxa"/>
            <w:tcBorders>
              <w:left w:val="single" w:sz="6" w:space="0" w:color="auto"/>
            </w:tcBorders>
          </w:tcPr>
          <w:p w14:paraId="3F303690" w14:textId="77777777" w:rsidR="000318C7" w:rsidRPr="00296389" w:rsidRDefault="000318C7" w:rsidP="000318C7">
            <w:pPr>
              <w:pStyle w:val="Level3"/>
            </w:pPr>
          </w:p>
        </w:tc>
        <w:tc>
          <w:tcPr>
            <w:tcW w:w="1001" w:type="dxa"/>
            <w:tcBorders>
              <w:left w:val="single" w:sz="6" w:space="0" w:color="auto"/>
            </w:tcBorders>
          </w:tcPr>
          <w:p w14:paraId="37AA01AA" w14:textId="77777777" w:rsidR="000318C7" w:rsidRPr="00296389" w:rsidRDefault="000318C7" w:rsidP="000318C7">
            <w:pPr>
              <w:pStyle w:val="Level3"/>
            </w:pPr>
          </w:p>
        </w:tc>
        <w:tc>
          <w:tcPr>
            <w:tcW w:w="1001" w:type="dxa"/>
            <w:tcBorders>
              <w:left w:val="single" w:sz="6" w:space="0" w:color="auto"/>
            </w:tcBorders>
          </w:tcPr>
          <w:p w14:paraId="100E97F3" w14:textId="77777777" w:rsidR="000318C7" w:rsidRPr="00296389" w:rsidRDefault="000318C7" w:rsidP="000318C7">
            <w:pPr>
              <w:pStyle w:val="Level3"/>
            </w:pPr>
          </w:p>
        </w:tc>
      </w:tr>
      <w:tr w:rsidR="00E74F17" w:rsidRPr="00296389" w14:paraId="39C4156D" w14:textId="77777777" w:rsidTr="003D53D2">
        <w:trPr>
          <w:cantSplit/>
          <w:trHeight w:val="738"/>
        </w:trPr>
        <w:tc>
          <w:tcPr>
            <w:tcW w:w="6948" w:type="dxa"/>
          </w:tcPr>
          <w:p w14:paraId="493A6473" w14:textId="6364C9FD" w:rsidR="00E74F17" w:rsidRPr="00296389" w:rsidRDefault="00E74F17" w:rsidP="000318C7">
            <w:pPr>
              <w:pStyle w:val="Level3"/>
            </w:pPr>
            <w:r>
              <w:tab/>
            </w:r>
            <w:r w:rsidRPr="00296389">
              <w:t>(b.1)</w:t>
            </w:r>
            <w:r>
              <w:tab/>
            </w:r>
            <w:r w:rsidRPr="00296389">
              <w:t>Effective May 7, 2022, GST is payable on all assignments of newly constructed or substantially renovated residential property. For assignment agreements prior to May 7, 2022, the intention of the assignor entering into the contract of purchase and sale, (i.e.</w:t>
            </w:r>
            <w:r>
              <w:t>,</w:t>
            </w:r>
            <w:r w:rsidRPr="00296389">
              <w:t xml:space="preserve"> for resale or for principal residence, is significant in determining the applicability of GST).</w:t>
            </w:r>
          </w:p>
        </w:tc>
        <w:tc>
          <w:tcPr>
            <w:tcW w:w="450" w:type="dxa"/>
            <w:tcBorders>
              <w:left w:val="single" w:sz="6" w:space="0" w:color="auto"/>
            </w:tcBorders>
          </w:tcPr>
          <w:p w14:paraId="602C724E" w14:textId="77777777" w:rsidR="00E74F17" w:rsidRPr="00296389" w:rsidRDefault="00E74F17" w:rsidP="000318C7">
            <w:pPr>
              <w:pStyle w:val="Level3"/>
            </w:pPr>
          </w:p>
        </w:tc>
        <w:tc>
          <w:tcPr>
            <w:tcW w:w="450" w:type="dxa"/>
            <w:tcBorders>
              <w:left w:val="single" w:sz="6" w:space="0" w:color="auto"/>
            </w:tcBorders>
          </w:tcPr>
          <w:p w14:paraId="242A1512" w14:textId="77777777" w:rsidR="00E74F17" w:rsidRPr="00296389" w:rsidRDefault="00E74F17" w:rsidP="000318C7">
            <w:pPr>
              <w:pStyle w:val="Level3"/>
            </w:pPr>
          </w:p>
        </w:tc>
        <w:tc>
          <w:tcPr>
            <w:tcW w:w="450" w:type="dxa"/>
            <w:tcBorders>
              <w:left w:val="single" w:sz="6" w:space="0" w:color="auto"/>
            </w:tcBorders>
          </w:tcPr>
          <w:p w14:paraId="7D771B3E" w14:textId="77777777" w:rsidR="00E74F17" w:rsidRPr="00296389" w:rsidRDefault="00E74F17" w:rsidP="000318C7">
            <w:pPr>
              <w:pStyle w:val="Level3"/>
            </w:pPr>
          </w:p>
        </w:tc>
        <w:tc>
          <w:tcPr>
            <w:tcW w:w="1001" w:type="dxa"/>
            <w:tcBorders>
              <w:left w:val="single" w:sz="6" w:space="0" w:color="auto"/>
            </w:tcBorders>
          </w:tcPr>
          <w:p w14:paraId="5D5D1335" w14:textId="77777777" w:rsidR="00E74F17" w:rsidRPr="00296389" w:rsidRDefault="00E74F17" w:rsidP="000318C7">
            <w:pPr>
              <w:pStyle w:val="Level3"/>
            </w:pPr>
          </w:p>
        </w:tc>
        <w:tc>
          <w:tcPr>
            <w:tcW w:w="1001" w:type="dxa"/>
            <w:tcBorders>
              <w:left w:val="single" w:sz="6" w:space="0" w:color="auto"/>
            </w:tcBorders>
          </w:tcPr>
          <w:p w14:paraId="56B6B17E" w14:textId="77777777" w:rsidR="00E74F17" w:rsidRPr="00296389" w:rsidRDefault="00E74F17" w:rsidP="000318C7">
            <w:pPr>
              <w:pStyle w:val="Level3"/>
            </w:pPr>
          </w:p>
        </w:tc>
      </w:tr>
      <w:tr w:rsidR="000318C7" w:rsidRPr="00296389" w14:paraId="0916992A" w14:textId="77777777" w:rsidTr="003D53D2">
        <w:trPr>
          <w:cantSplit/>
          <w:trHeight w:val="738"/>
        </w:trPr>
        <w:tc>
          <w:tcPr>
            <w:tcW w:w="6948" w:type="dxa"/>
          </w:tcPr>
          <w:p w14:paraId="506713F9" w14:textId="77777777" w:rsidR="000318C7" w:rsidRPr="00296389" w:rsidRDefault="000318C7" w:rsidP="000318C7">
            <w:pPr>
              <w:pStyle w:val="Level3"/>
            </w:pPr>
            <w:r w:rsidRPr="00296389">
              <w:tab/>
              <w:t>(c)</w:t>
            </w:r>
            <w:r w:rsidRPr="00296389">
              <w:tab/>
              <w:t xml:space="preserve">Consider new housing rebates or rental rebates on GST as well as time limits on applying for same (see </w:t>
            </w:r>
            <w:r w:rsidRPr="00296389">
              <w:rPr>
                <w:rStyle w:val="Italics"/>
                <w:rFonts w:ascii="Times New Roman" w:hAnsi="Times New Roman"/>
              </w:rPr>
              <w:t>Excise Tax Act</w:t>
            </w:r>
            <w:r w:rsidRPr="00296389">
              <w:t>, ss. 117 to 121, and Part IX, Division VI Rebates).</w:t>
            </w:r>
          </w:p>
        </w:tc>
        <w:tc>
          <w:tcPr>
            <w:tcW w:w="450" w:type="dxa"/>
            <w:tcBorders>
              <w:left w:val="single" w:sz="6" w:space="0" w:color="auto"/>
            </w:tcBorders>
          </w:tcPr>
          <w:p w14:paraId="1D7623E1" w14:textId="77777777" w:rsidR="000318C7" w:rsidRPr="00296389" w:rsidRDefault="000318C7" w:rsidP="000318C7">
            <w:pPr>
              <w:pStyle w:val="Level3"/>
            </w:pPr>
          </w:p>
        </w:tc>
        <w:tc>
          <w:tcPr>
            <w:tcW w:w="450" w:type="dxa"/>
            <w:tcBorders>
              <w:left w:val="single" w:sz="6" w:space="0" w:color="auto"/>
            </w:tcBorders>
          </w:tcPr>
          <w:p w14:paraId="584B4235" w14:textId="77777777" w:rsidR="000318C7" w:rsidRPr="00296389" w:rsidRDefault="000318C7" w:rsidP="000318C7">
            <w:pPr>
              <w:pStyle w:val="Level3"/>
            </w:pPr>
          </w:p>
        </w:tc>
        <w:tc>
          <w:tcPr>
            <w:tcW w:w="450" w:type="dxa"/>
            <w:tcBorders>
              <w:left w:val="single" w:sz="6" w:space="0" w:color="auto"/>
            </w:tcBorders>
          </w:tcPr>
          <w:p w14:paraId="5A37D26E" w14:textId="77777777" w:rsidR="000318C7" w:rsidRPr="00296389" w:rsidRDefault="000318C7" w:rsidP="000318C7">
            <w:pPr>
              <w:pStyle w:val="Level3"/>
            </w:pPr>
          </w:p>
        </w:tc>
        <w:tc>
          <w:tcPr>
            <w:tcW w:w="1001" w:type="dxa"/>
            <w:tcBorders>
              <w:left w:val="single" w:sz="6" w:space="0" w:color="auto"/>
            </w:tcBorders>
          </w:tcPr>
          <w:p w14:paraId="2A90A45F" w14:textId="77777777" w:rsidR="000318C7" w:rsidRPr="00296389" w:rsidRDefault="000318C7" w:rsidP="000318C7">
            <w:pPr>
              <w:pStyle w:val="Level3"/>
            </w:pPr>
          </w:p>
        </w:tc>
        <w:tc>
          <w:tcPr>
            <w:tcW w:w="1001" w:type="dxa"/>
            <w:tcBorders>
              <w:left w:val="single" w:sz="6" w:space="0" w:color="auto"/>
            </w:tcBorders>
          </w:tcPr>
          <w:p w14:paraId="09FEA542" w14:textId="77777777" w:rsidR="000318C7" w:rsidRPr="00296389" w:rsidRDefault="000318C7" w:rsidP="000318C7">
            <w:pPr>
              <w:pStyle w:val="Level3"/>
            </w:pPr>
          </w:p>
        </w:tc>
      </w:tr>
      <w:tr w:rsidR="000318C7" w:rsidRPr="00296389" w14:paraId="3D8CCCC6" w14:textId="77777777" w:rsidTr="004B2A23">
        <w:trPr>
          <w:cantSplit/>
          <w:trHeight w:val="1422"/>
        </w:trPr>
        <w:tc>
          <w:tcPr>
            <w:tcW w:w="6948" w:type="dxa"/>
          </w:tcPr>
          <w:p w14:paraId="42FE9EF9" w14:textId="77777777" w:rsidR="000318C7" w:rsidRPr="00296389" w:rsidRDefault="000318C7" w:rsidP="000318C7">
            <w:pPr>
              <w:pStyle w:val="Level3"/>
            </w:pPr>
            <w:r w:rsidRPr="00296389">
              <w:tab/>
              <w:t>(d)</w:t>
            </w:r>
            <w:r w:rsidRPr="00296389">
              <w:tab/>
              <w:t>Determine (if GST applies) who must remit; confirm with your client whether or not you will be dealing with such payment as part of the conveyance. If a corporate purchaser is a GST registrant, determine if the purchaser will self-assess.</w:t>
            </w:r>
          </w:p>
        </w:tc>
        <w:tc>
          <w:tcPr>
            <w:tcW w:w="450" w:type="dxa"/>
            <w:tcBorders>
              <w:left w:val="single" w:sz="6" w:space="0" w:color="auto"/>
            </w:tcBorders>
          </w:tcPr>
          <w:p w14:paraId="3D259192" w14:textId="77777777" w:rsidR="000318C7" w:rsidRPr="00296389" w:rsidRDefault="000318C7" w:rsidP="000318C7">
            <w:pPr>
              <w:pStyle w:val="Level3"/>
            </w:pPr>
          </w:p>
        </w:tc>
        <w:tc>
          <w:tcPr>
            <w:tcW w:w="450" w:type="dxa"/>
            <w:tcBorders>
              <w:left w:val="single" w:sz="6" w:space="0" w:color="auto"/>
            </w:tcBorders>
          </w:tcPr>
          <w:p w14:paraId="654E6315" w14:textId="77777777" w:rsidR="000318C7" w:rsidRPr="00296389" w:rsidRDefault="000318C7" w:rsidP="000318C7">
            <w:pPr>
              <w:pStyle w:val="Level3"/>
            </w:pPr>
          </w:p>
        </w:tc>
        <w:tc>
          <w:tcPr>
            <w:tcW w:w="450" w:type="dxa"/>
            <w:tcBorders>
              <w:left w:val="single" w:sz="6" w:space="0" w:color="auto"/>
            </w:tcBorders>
          </w:tcPr>
          <w:p w14:paraId="0B3BFCB1" w14:textId="77777777" w:rsidR="000318C7" w:rsidRPr="00296389" w:rsidRDefault="000318C7" w:rsidP="000318C7">
            <w:pPr>
              <w:pStyle w:val="Level3"/>
            </w:pPr>
          </w:p>
        </w:tc>
        <w:tc>
          <w:tcPr>
            <w:tcW w:w="1001" w:type="dxa"/>
            <w:tcBorders>
              <w:left w:val="single" w:sz="6" w:space="0" w:color="auto"/>
            </w:tcBorders>
          </w:tcPr>
          <w:p w14:paraId="1759C089" w14:textId="77777777" w:rsidR="000318C7" w:rsidRPr="00296389" w:rsidRDefault="000318C7" w:rsidP="000318C7">
            <w:pPr>
              <w:pStyle w:val="Level3"/>
            </w:pPr>
          </w:p>
        </w:tc>
        <w:tc>
          <w:tcPr>
            <w:tcW w:w="1001" w:type="dxa"/>
            <w:tcBorders>
              <w:left w:val="single" w:sz="6" w:space="0" w:color="auto"/>
            </w:tcBorders>
          </w:tcPr>
          <w:p w14:paraId="693BFE04" w14:textId="77777777" w:rsidR="000318C7" w:rsidRPr="00296389" w:rsidRDefault="000318C7" w:rsidP="000318C7">
            <w:pPr>
              <w:pStyle w:val="Level3"/>
            </w:pPr>
          </w:p>
        </w:tc>
      </w:tr>
      <w:tr w:rsidR="000318C7" w:rsidRPr="00296389" w14:paraId="38152591" w14:textId="77777777" w:rsidTr="00F361A8">
        <w:trPr>
          <w:cantSplit/>
          <w:trHeight w:val="693"/>
        </w:trPr>
        <w:tc>
          <w:tcPr>
            <w:tcW w:w="6948" w:type="dxa"/>
          </w:tcPr>
          <w:p w14:paraId="5D98A24B" w14:textId="77777777" w:rsidR="000318C7" w:rsidRPr="00296389" w:rsidRDefault="000318C7" w:rsidP="000318C7">
            <w:pPr>
              <w:pStyle w:val="Level3"/>
            </w:pPr>
            <w:r w:rsidRPr="00296389">
              <w:lastRenderedPageBreak/>
              <w:tab/>
              <w:t>(e)</w:t>
            </w:r>
            <w:r w:rsidRPr="00296389">
              <w:tab/>
              <w:t xml:space="preserve">Consider </w:t>
            </w:r>
            <w:r w:rsidRPr="00296389">
              <w:rPr>
                <w:rStyle w:val="Italics"/>
                <w:rFonts w:ascii="Times New Roman" w:hAnsi="Times New Roman"/>
              </w:rPr>
              <w:t>Excise Tax Act</w:t>
            </w:r>
            <w:r w:rsidRPr="00296389">
              <w:t>, s. 194, and whether the negotiation of additional warranties or representations from the vendor might be advisable—being aware of potential anticipatory breach.</w:t>
            </w:r>
          </w:p>
        </w:tc>
        <w:tc>
          <w:tcPr>
            <w:tcW w:w="450" w:type="dxa"/>
            <w:tcBorders>
              <w:left w:val="single" w:sz="6" w:space="0" w:color="auto"/>
            </w:tcBorders>
          </w:tcPr>
          <w:p w14:paraId="4396F355" w14:textId="77777777" w:rsidR="000318C7" w:rsidRPr="00296389" w:rsidRDefault="000318C7" w:rsidP="000318C7">
            <w:pPr>
              <w:pStyle w:val="Level3"/>
            </w:pPr>
          </w:p>
        </w:tc>
        <w:tc>
          <w:tcPr>
            <w:tcW w:w="450" w:type="dxa"/>
            <w:tcBorders>
              <w:left w:val="single" w:sz="6" w:space="0" w:color="auto"/>
            </w:tcBorders>
          </w:tcPr>
          <w:p w14:paraId="1101E6CA" w14:textId="77777777" w:rsidR="000318C7" w:rsidRPr="00296389" w:rsidRDefault="000318C7" w:rsidP="000318C7">
            <w:pPr>
              <w:pStyle w:val="Level3"/>
            </w:pPr>
          </w:p>
        </w:tc>
        <w:tc>
          <w:tcPr>
            <w:tcW w:w="450" w:type="dxa"/>
            <w:tcBorders>
              <w:left w:val="single" w:sz="6" w:space="0" w:color="auto"/>
            </w:tcBorders>
          </w:tcPr>
          <w:p w14:paraId="10FF7DDF" w14:textId="77777777" w:rsidR="000318C7" w:rsidRPr="00296389" w:rsidRDefault="000318C7" w:rsidP="000318C7">
            <w:pPr>
              <w:pStyle w:val="Level3"/>
            </w:pPr>
          </w:p>
        </w:tc>
        <w:tc>
          <w:tcPr>
            <w:tcW w:w="1001" w:type="dxa"/>
            <w:tcBorders>
              <w:left w:val="single" w:sz="6" w:space="0" w:color="auto"/>
            </w:tcBorders>
          </w:tcPr>
          <w:p w14:paraId="348C871D" w14:textId="77777777" w:rsidR="000318C7" w:rsidRPr="00296389" w:rsidRDefault="000318C7" w:rsidP="000318C7">
            <w:pPr>
              <w:pStyle w:val="Level3"/>
            </w:pPr>
          </w:p>
        </w:tc>
        <w:tc>
          <w:tcPr>
            <w:tcW w:w="1001" w:type="dxa"/>
            <w:tcBorders>
              <w:left w:val="single" w:sz="6" w:space="0" w:color="auto"/>
            </w:tcBorders>
          </w:tcPr>
          <w:p w14:paraId="0E2838BB" w14:textId="77777777" w:rsidR="000318C7" w:rsidRPr="00296389" w:rsidRDefault="000318C7" w:rsidP="000318C7">
            <w:pPr>
              <w:pStyle w:val="Level3"/>
            </w:pPr>
          </w:p>
        </w:tc>
      </w:tr>
      <w:tr w:rsidR="000318C7" w:rsidRPr="00296389" w14:paraId="5902B655" w14:textId="77777777" w:rsidTr="0053534E">
        <w:trPr>
          <w:cantSplit/>
          <w:trHeight w:val="243"/>
        </w:trPr>
        <w:tc>
          <w:tcPr>
            <w:tcW w:w="6948" w:type="dxa"/>
          </w:tcPr>
          <w:p w14:paraId="1E4EF808" w14:textId="77777777" w:rsidR="000318C7" w:rsidRPr="00296389" w:rsidRDefault="000318C7" w:rsidP="000318C7">
            <w:pPr>
              <w:pStyle w:val="Level3"/>
            </w:pPr>
            <w:r w:rsidRPr="00296389">
              <w:tab/>
              <w:t>(f)</w:t>
            </w:r>
            <w:r w:rsidRPr="00296389">
              <w:tab/>
              <w:t>Consider whether the client is eligible for the first-time home buyer exemption (</w:t>
            </w:r>
            <w:r w:rsidRPr="00296389">
              <w:rPr>
                <w:i/>
              </w:rPr>
              <w:t xml:space="preserve">Property Transfer Tax Act, </w:t>
            </w:r>
            <w:r w:rsidRPr="00296389">
              <w:t>s. 5) or the new housing exemption (</w:t>
            </w:r>
            <w:r w:rsidRPr="00296389">
              <w:rPr>
                <w:i/>
              </w:rPr>
              <w:t xml:space="preserve">Property Transfer Tax Act, </w:t>
            </w:r>
            <w:r w:rsidRPr="00296389">
              <w:t>ss. 12.01 to 12.08).</w:t>
            </w:r>
          </w:p>
        </w:tc>
        <w:tc>
          <w:tcPr>
            <w:tcW w:w="450" w:type="dxa"/>
            <w:tcBorders>
              <w:left w:val="single" w:sz="6" w:space="0" w:color="auto"/>
            </w:tcBorders>
          </w:tcPr>
          <w:p w14:paraId="568E01E7" w14:textId="77777777" w:rsidR="000318C7" w:rsidRPr="00296389" w:rsidRDefault="000318C7" w:rsidP="000318C7">
            <w:pPr>
              <w:pStyle w:val="Level3"/>
            </w:pPr>
          </w:p>
        </w:tc>
        <w:tc>
          <w:tcPr>
            <w:tcW w:w="450" w:type="dxa"/>
            <w:tcBorders>
              <w:left w:val="single" w:sz="6" w:space="0" w:color="auto"/>
            </w:tcBorders>
          </w:tcPr>
          <w:p w14:paraId="20EBE133" w14:textId="77777777" w:rsidR="000318C7" w:rsidRPr="00296389" w:rsidRDefault="000318C7" w:rsidP="000318C7">
            <w:pPr>
              <w:pStyle w:val="Level3"/>
            </w:pPr>
          </w:p>
        </w:tc>
        <w:tc>
          <w:tcPr>
            <w:tcW w:w="450" w:type="dxa"/>
            <w:tcBorders>
              <w:left w:val="single" w:sz="6" w:space="0" w:color="auto"/>
            </w:tcBorders>
          </w:tcPr>
          <w:p w14:paraId="142B12AF" w14:textId="77777777" w:rsidR="000318C7" w:rsidRPr="00296389" w:rsidRDefault="000318C7" w:rsidP="000318C7">
            <w:pPr>
              <w:pStyle w:val="Level3"/>
            </w:pPr>
          </w:p>
        </w:tc>
        <w:tc>
          <w:tcPr>
            <w:tcW w:w="1001" w:type="dxa"/>
            <w:tcBorders>
              <w:left w:val="single" w:sz="6" w:space="0" w:color="auto"/>
            </w:tcBorders>
          </w:tcPr>
          <w:p w14:paraId="53787D0B" w14:textId="77777777" w:rsidR="000318C7" w:rsidRPr="00296389" w:rsidRDefault="000318C7" w:rsidP="000318C7">
            <w:pPr>
              <w:pStyle w:val="Level3"/>
            </w:pPr>
          </w:p>
        </w:tc>
        <w:tc>
          <w:tcPr>
            <w:tcW w:w="1001" w:type="dxa"/>
            <w:tcBorders>
              <w:left w:val="single" w:sz="6" w:space="0" w:color="auto"/>
            </w:tcBorders>
          </w:tcPr>
          <w:p w14:paraId="5061F50C" w14:textId="77777777" w:rsidR="000318C7" w:rsidRPr="00296389" w:rsidRDefault="000318C7" w:rsidP="000318C7">
            <w:pPr>
              <w:pStyle w:val="Level3"/>
            </w:pPr>
          </w:p>
        </w:tc>
      </w:tr>
      <w:tr w:rsidR="000318C7" w:rsidRPr="00296389" w14:paraId="6C7E1E80" w14:textId="77777777" w:rsidTr="00DA30FF">
        <w:trPr>
          <w:cantSplit/>
          <w:trHeight w:val="1242"/>
        </w:trPr>
        <w:tc>
          <w:tcPr>
            <w:tcW w:w="6948" w:type="dxa"/>
          </w:tcPr>
          <w:p w14:paraId="5819C713" w14:textId="24EBD2DA" w:rsidR="000318C7" w:rsidRPr="003D53D2" w:rsidRDefault="000318C7" w:rsidP="003D53D2">
            <w:pPr>
              <w:pStyle w:val="Level3"/>
              <w:rPr>
                <w:rFonts w:cs="Calibri"/>
                <w:lang w:val="en-CA"/>
              </w:rPr>
            </w:pPr>
            <w:r w:rsidRPr="00296389">
              <w:tab/>
              <w:t>(g)</w:t>
            </w:r>
            <w:r w:rsidRPr="00296389">
              <w:tab/>
              <w:t>Determine if additional property transfer tax is payable (</w:t>
            </w:r>
            <w:r w:rsidRPr="00296389">
              <w:rPr>
                <w:i/>
              </w:rPr>
              <w:t>Property Transfer Tax Act</w:t>
            </w:r>
            <w:r w:rsidRPr="00296389">
              <w:t>, s. 2.02). If the purchaser is a foreign national, consider whether they are eligible for an exemption from paying the additional tax on foreign entities under the nominee exemption (</w:t>
            </w:r>
            <w:r w:rsidRPr="00296389">
              <w:rPr>
                <w:rFonts w:cs="Calibri"/>
                <w:lang w:val="en-CA"/>
              </w:rPr>
              <w:t xml:space="preserve">ss. 17.1 to 21 of the </w:t>
            </w:r>
            <w:r w:rsidRPr="00296389">
              <w:rPr>
                <w:rFonts w:cs="Calibri"/>
                <w:iCs/>
                <w:lang w:val="en-CA"/>
              </w:rPr>
              <w:t>Property Transfer Tax Regulation,</w:t>
            </w:r>
            <w:r w:rsidRPr="00296389">
              <w:rPr>
                <w:rFonts w:cs="Calibri"/>
                <w:lang w:val="en-CA"/>
              </w:rPr>
              <w:t xml:space="preserve"> B.C. Reg. 74/88). Also see the “New developments” section of this checklist.</w:t>
            </w:r>
          </w:p>
        </w:tc>
        <w:tc>
          <w:tcPr>
            <w:tcW w:w="450" w:type="dxa"/>
            <w:tcBorders>
              <w:left w:val="single" w:sz="6" w:space="0" w:color="auto"/>
            </w:tcBorders>
          </w:tcPr>
          <w:p w14:paraId="6FF708D4" w14:textId="77777777" w:rsidR="000318C7" w:rsidRPr="00296389" w:rsidRDefault="000318C7" w:rsidP="000318C7">
            <w:pPr>
              <w:pStyle w:val="Level3"/>
            </w:pPr>
          </w:p>
        </w:tc>
        <w:tc>
          <w:tcPr>
            <w:tcW w:w="450" w:type="dxa"/>
            <w:tcBorders>
              <w:left w:val="single" w:sz="6" w:space="0" w:color="auto"/>
            </w:tcBorders>
          </w:tcPr>
          <w:p w14:paraId="731AA08D" w14:textId="77777777" w:rsidR="000318C7" w:rsidRPr="00296389" w:rsidRDefault="000318C7" w:rsidP="000318C7">
            <w:pPr>
              <w:pStyle w:val="Level3"/>
            </w:pPr>
          </w:p>
        </w:tc>
        <w:tc>
          <w:tcPr>
            <w:tcW w:w="450" w:type="dxa"/>
            <w:tcBorders>
              <w:left w:val="single" w:sz="6" w:space="0" w:color="auto"/>
            </w:tcBorders>
          </w:tcPr>
          <w:p w14:paraId="5F8E4505" w14:textId="77777777" w:rsidR="000318C7" w:rsidRPr="00296389" w:rsidRDefault="000318C7" w:rsidP="000318C7">
            <w:pPr>
              <w:pStyle w:val="Level3"/>
            </w:pPr>
          </w:p>
        </w:tc>
        <w:tc>
          <w:tcPr>
            <w:tcW w:w="1001" w:type="dxa"/>
            <w:tcBorders>
              <w:left w:val="single" w:sz="6" w:space="0" w:color="auto"/>
            </w:tcBorders>
          </w:tcPr>
          <w:p w14:paraId="6FFABE22" w14:textId="77777777" w:rsidR="000318C7" w:rsidRPr="00296389" w:rsidRDefault="000318C7" w:rsidP="000318C7">
            <w:pPr>
              <w:pStyle w:val="Level3"/>
            </w:pPr>
          </w:p>
        </w:tc>
        <w:tc>
          <w:tcPr>
            <w:tcW w:w="1001" w:type="dxa"/>
            <w:tcBorders>
              <w:left w:val="single" w:sz="6" w:space="0" w:color="auto"/>
            </w:tcBorders>
          </w:tcPr>
          <w:p w14:paraId="015D1F15" w14:textId="77777777" w:rsidR="000318C7" w:rsidRPr="00296389" w:rsidRDefault="000318C7" w:rsidP="000318C7">
            <w:pPr>
              <w:pStyle w:val="Level3"/>
            </w:pPr>
          </w:p>
        </w:tc>
      </w:tr>
      <w:tr w:rsidR="003D53D2" w:rsidRPr="00296389" w14:paraId="7D1BD11D" w14:textId="77777777" w:rsidTr="003D53D2">
        <w:trPr>
          <w:cantSplit/>
          <w:trHeight w:val="963"/>
        </w:trPr>
        <w:tc>
          <w:tcPr>
            <w:tcW w:w="6948" w:type="dxa"/>
          </w:tcPr>
          <w:p w14:paraId="62966305" w14:textId="22DE9C89" w:rsidR="003D53D2" w:rsidRPr="00296389" w:rsidRDefault="003D53D2" w:rsidP="000318C7">
            <w:pPr>
              <w:pStyle w:val="Level3"/>
            </w:pPr>
            <w:r>
              <w:tab/>
            </w:r>
            <w:r w:rsidRPr="00296389">
              <w:t>(h)</w:t>
            </w:r>
            <w:r>
              <w:tab/>
            </w:r>
            <w:r w:rsidRPr="00296389">
              <w:t xml:space="preserve">Determine if client is prohibited from purchasing residential property due to status pursuant to </w:t>
            </w:r>
            <w:r>
              <w:t xml:space="preserve">the </w:t>
            </w:r>
            <w:r w:rsidRPr="00E40214">
              <w:rPr>
                <w:i/>
              </w:rPr>
              <w:t>Prohibition on the Purchase of Residential Property by Non-Canadians Act</w:t>
            </w:r>
            <w:r w:rsidRPr="003D53D2">
              <w:t>, S.C. 2022, c. 10</w:t>
            </w:r>
            <w:r w:rsidRPr="00296389">
              <w:t xml:space="preserve">. See </w:t>
            </w:r>
            <w:r>
              <w:t>“</w:t>
            </w:r>
            <w:r w:rsidRPr="00296389">
              <w:t>New developments</w:t>
            </w:r>
            <w:r>
              <w:t>”</w:t>
            </w:r>
            <w:r w:rsidRPr="00296389">
              <w:t xml:space="preserve"> section of this checklist.</w:t>
            </w:r>
          </w:p>
        </w:tc>
        <w:tc>
          <w:tcPr>
            <w:tcW w:w="450" w:type="dxa"/>
            <w:tcBorders>
              <w:left w:val="single" w:sz="6" w:space="0" w:color="auto"/>
            </w:tcBorders>
          </w:tcPr>
          <w:p w14:paraId="3E61AB7B" w14:textId="77777777" w:rsidR="003D53D2" w:rsidRPr="00296389" w:rsidRDefault="003D53D2" w:rsidP="000318C7">
            <w:pPr>
              <w:pStyle w:val="Level3"/>
            </w:pPr>
          </w:p>
        </w:tc>
        <w:tc>
          <w:tcPr>
            <w:tcW w:w="450" w:type="dxa"/>
            <w:tcBorders>
              <w:left w:val="single" w:sz="6" w:space="0" w:color="auto"/>
            </w:tcBorders>
          </w:tcPr>
          <w:p w14:paraId="43FC6068" w14:textId="77777777" w:rsidR="003D53D2" w:rsidRPr="00296389" w:rsidRDefault="003D53D2" w:rsidP="000318C7">
            <w:pPr>
              <w:pStyle w:val="Level3"/>
            </w:pPr>
          </w:p>
        </w:tc>
        <w:tc>
          <w:tcPr>
            <w:tcW w:w="450" w:type="dxa"/>
            <w:tcBorders>
              <w:left w:val="single" w:sz="6" w:space="0" w:color="auto"/>
            </w:tcBorders>
          </w:tcPr>
          <w:p w14:paraId="440B3DA3" w14:textId="77777777" w:rsidR="003D53D2" w:rsidRPr="00296389" w:rsidRDefault="003D53D2" w:rsidP="000318C7">
            <w:pPr>
              <w:pStyle w:val="Level3"/>
            </w:pPr>
          </w:p>
        </w:tc>
        <w:tc>
          <w:tcPr>
            <w:tcW w:w="1001" w:type="dxa"/>
            <w:tcBorders>
              <w:left w:val="single" w:sz="6" w:space="0" w:color="auto"/>
            </w:tcBorders>
          </w:tcPr>
          <w:p w14:paraId="7E487778" w14:textId="77777777" w:rsidR="003D53D2" w:rsidRPr="00296389" w:rsidRDefault="003D53D2" w:rsidP="000318C7">
            <w:pPr>
              <w:pStyle w:val="Level3"/>
            </w:pPr>
          </w:p>
        </w:tc>
        <w:tc>
          <w:tcPr>
            <w:tcW w:w="1001" w:type="dxa"/>
            <w:tcBorders>
              <w:left w:val="single" w:sz="6" w:space="0" w:color="auto"/>
            </w:tcBorders>
          </w:tcPr>
          <w:p w14:paraId="3D1C2DF4" w14:textId="77777777" w:rsidR="003D53D2" w:rsidRPr="00296389" w:rsidRDefault="003D53D2" w:rsidP="000318C7">
            <w:pPr>
              <w:pStyle w:val="Level3"/>
            </w:pPr>
          </w:p>
        </w:tc>
      </w:tr>
      <w:tr w:rsidR="000318C7" w:rsidRPr="00296389" w14:paraId="7AEEADC0" w14:textId="77777777" w:rsidTr="00D459B1">
        <w:trPr>
          <w:cantSplit/>
          <w:trHeight w:val="540"/>
        </w:trPr>
        <w:tc>
          <w:tcPr>
            <w:tcW w:w="6948" w:type="dxa"/>
          </w:tcPr>
          <w:p w14:paraId="3D650558" w14:textId="77777777" w:rsidR="000318C7" w:rsidRPr="00296389" w:rsidRDefault="000318C7" w:rsidP="000318C7">
            <w:pPr>
              <w:pStyle w:val="Level111G1"/>
            </w:pPr>
            <w:r w:rsidRPr="00296389">
              <w:tab/>
              <w:t>5.2</w:t>
            </w:r>
            <w:r w:rsidRPr="00296389">
              <w:tab/>
              <w:t xml:space="preserve">Find out whether multiple purchasers intend to be joint tenants or tenants in common. </w:t>
            </w:r>
          </w:p>
        </w:tc>
        <w:tc>
          <w:tcPr>
            <w:tcW w:w="450" w:type="dxa"/>
            <w:tcBorders>
              <w:left w:val="single" w:sz="6" w:space="0" w:color="auto"/>
            </w:tcBorders>
          </w:tcPr>
          <w:p w14:paraId="678AD51C" w14:textId="77777777" w:rsidR="000318C7" w:rsidRPr="00296389" w:rsidRDefault="000318C7" w:rsidP="000318C7">
            <w:pPr>
              <w:pStyle w:val="Level111G1"/>
            </w:pPr>
          </w:p>
        </w:tc>
        <w:tc>
          <w:tcPr>
            <w:tcW w:w="450" w:type="dxa"/>
            <w:tcBorders>
              <w:left w:val="single" w:sz="6" w:space="0" w:color="auto"/>
            </w:tcBorders>
          </w:tcPr>
          <w:p w14:paraId="541E92B3" w14:textId="77777777" w:rsidR="000318C7" w:rsidRPr="00296389" w:rsidRDefault="000318C7" w:rsidP="000318C7">
            <w:pPr>
              <w:pStyle w:val="Level111G1"/>
            </w:pPr>
          </w:p>
        </w:tc>
        <w:tc>
          <w:tcPr>
            <w:tcW w:w="450" w:type="dxa"/>
            <w:tcBorders>
              <w:left w:val="single" w:sz="6" w:space="0" w:color="auto"/>
            </w:tcBorders>
          </w:tcPr>
          <w:p w14:paraId="33EEBCB6" w14:textId="77777777" w:rsidR="000318C7" w:rsidRPr="00296389" w:rsidRDefault="000318C7" w:rsidP="000318C7">
            <w:pPr>
              <w:pStyle w:val="Level111G1"/>
            </w:pPr>
          </w:p>
        </w:tc>
        <w:tc>
          <w:tcPr>
            <w:tcW w:w="1001" w:type="dxa"/>
            <w:tcBorders>
              <w:left w:val="single" w:sz="6" w:space="0" w:color="auto"/>
            </w:tcBorders>
          </w:tcPr>
          <w:p w14:paraId="68CA6A3B" w14:textId="77777777" w:rsidR="000318C7" w:rsidRPr="00296389" w:rsidRDefault="000318C7" w:rsidP="000318C7">
            <w:pPr>
              <w:pStyle w:val="Level111G1"/>
            </w:pPr>
          </w:p>
        </w:tc>
        <w:tc>
          <w:tcPr>
            <w:tcW w:w="1001" w:type="dxa"/>
            <w:tcBorders>
              <w:left w:val="single" w:sz="6" w:space="0" w:color="auto"/>
            </w:tcBorders>
          </w:tcPr>
          <w:p w14:paraId="385A4AA7" w14:textId="77777777" w:rsidR="000318C7" w:rsidRPr="00296389" w:rsidRDefault="000318C7" w:rsidP="000318C7">
            <w:pPr>
              <w:pStyle w:val="Level111G1"/>
            </w:pPr>
          </w:p>
        </w:tc>
      </w:tr>
      <w:tr w:rsidR="000318C7" w:rsidRPr="00296389" w14:paraId="40FC6747" w14:textId="77777777" w:rsidTr="009A6CC4">
        <w:trPr>
          <w:cantSplit/>
          <w:trHeight w:val="558"/>
        </w:trPr>
        <w:tc>
          <w:tcPr>
            <w:tcW w:w="6948" w:type="dxa"/>
          </w:tcPr>
          <w:p w14:paraId="318C8AB9" w14:textId="7340C1D5" w:rsidR="000318C7" w:rsidRPr="00296389" w:rsidRDefault="000318C7" w:rsidP="000318C7">
            <w:pPr>
              <w:pStyle w:val="Level111G1"/>
            </w:pPr>
            <w:r w:rsidRPr="00296389">
              <w:tab/>
              <w:t>5.3</w:t>
            </w:r>
            <w:r w:rsidRPr="00296389">
              <w:tab/>
              <w:t>Have the client identify and confirm (in writing or by initials) the property on the plan obtained from the LTSA.</w:t>
            </w:r>
          </w:p>
        </w:tc>
        <w:tc>
          <w:tcPr>
            <w:tcW w:w="450" w:type="dxa"/>
            <w:tcBorders>
              <w:left w:val="single" w:sz="6" w:space="0" w:color="auto"/>
            </w:tcBorders>
          </w:tcPr>
          <w:p w14:paraId="77B2AB4D" w14:textId="77777777" w:rsidR="000318C7" w:rsidRPr="00296389" w:rsidRDefault="000318C7" w:rsidP="000318C7">
            <w:pPr>
              <w:pStyle w:val="Level111G1"/>
            </w:pPr>
          </w:p>
        </w:tc>
        <w:tc>
          <w:tcPr>
            <w:tcW w:w="450" w:type="dxa"/>
            <w:tcBorders>
              <w:left w:val="single" w:sz="6" w:space="0" w:color="auto"/>
            </w:tcBorders>
          </w:tcPr>
          <w:p w14:paraId="1C62AFD9" w14:textId="77777777" w:rsidR="000318C7" w:rsidRPr="00296389" w:rsidRDefault="000318C7" w:rsidP="000318C7">
            <w:pPr>
              <w:pStyle w:val="Level111G1"/>
            </w:pPr>
          </w:p>
        </w:tc>
        <w:tc>
          <w:tcPr>
            <w:tcW w:w="450" w:type="dxa"/>
            <w:tcBorders>
              <w:left w:val="single" w:sz="6" w:space="0" w:color="auto"/>
            </w:tcBorders>
          </w:tcPr>
          <w:p w14:paraId="1100C983" w14:textId="77777777" w:rsidR="000318C7" w:rsidRPr="00296389" w:rsidRDefault="000318C7" w:rsidP="000318C7">
            <w:pPr>
              <w:pStyle w:val="Level111G1"/>
            </w:pPr>
          </w:p>
        </w:tc>
        <w:tc>
          <w:tcPr>
            <w:tcW w:w="1001" w:type="dxa"/>
            <w:tcBorders>
              <w:left w:val="single" w:sz="6" w:space="0" w:color="auto"/>
            </w:tcBorders>
          </w:tcPr>
          <w:p w14:paraId="663F6A79" w14:textId="77777777" w:rsidR="000318C7" w:rsidRPr="00296389" w:rsidRDefault="000318C7" w:rsidP="000318C7">
            <w:pPr>
              <w:pStyle w:val="Level111G1"/>
            </w:pPr>
          </w:p>
        </w:tc>
        <w:tc>
          <w:tcPr>
            <w:tcW w:w="1001" w:type="dxa"/>
            <w:tcBorders>
              <w:left w:val="single" w:sz="6" w:space="0" w:color="auto"/>
            </w:tcBorders>
          </w:tcPr>
          <w:p w14:paraId="29E49387" w14:textId="77777777" w:rsidR="000318C7" w:rsidRPr="00296389" w:rsidRDefault="000318C7" w:rsidP="000318C7">
            <w:pPr>
              <w:pStyle w:val="Level111G1"/>
            </w:pPr>
          </w:p>
        </w:tc>
      </w:tr>
      <w:tr w:rsidR="000318C7" w:rsidRPr="00296389" w14:paraId="1A0A5318" w14:textId="77777777">
        <w:trPr>
          <w:cantSplit/>
        </w:trPr>
        <w:tc>
          <w:tcPr>
            <w:tcW w:w="6948" w:type="dxa"/>
          </w:tcPr>
          <w:p w14:paraId="2E12E257" w14:textId="77777777" w:rsidR="000318C7" w:rsidRPr="00296389" w:rsidRDefault="000318C7" w:rsidP="000318C7">
            <w:pPr>
              <w:pStyle w:val="Level111G1"/>
            </w:pPr>
            <w:r w:rsidRPr="00296389">
              <w:tab/>
              <w:t>5.4</w:t>
            </w:r>
            <w:r w:rsidRPr="00296389">
              <w:tab/>
              <w:t>Review the purchase contract with the client.</w:t>
            </w:r>
          </w:p>
        </w:tc>
        <w:tc>
          <w:tcPr>
            <w:tcW w:w="450" w:type="dxa"/>
            <w:tcBorders>
              <w:left w:val="single" w:sz="6" w:space="0" w:color="auto"/>
            </w:tcBorders>
          </w:tcPr>
          <w:p w14:paraId="2581EB64" w14:textId="77777777" w:rsidR="000318C7" w:rsidRPr="00296389" w:rsidRDefault="000318C7" w:rsidP="000318C7">
            <w:pPr>
              <w:pStyle w:val="Level111G1"/>
            </w:pPr>
          </w:p>
        </w:tc>
        <w:tc>
          <w:tcPr>
            <w:tcW w:w="450" w:type="dxa"/>
            <w:tcBorders>
              <w:left w:val="single" w:sz="6" w:space="0" w:color="auto"/>
            </w:tcBorders>
          </w:tcPr>
          <w:p w14:paraId="04300F42" w14:textId="77777777" w:rsidR="000318C7" w:rsidRPr="00296389" w:rsidRDefault="000318C7" w:rsidP="000318C7">
            <w:pPr>
              <w:pStyle w:val="Level111G1"/>
            </w:pPr>
          </w:p>
        </w:tc>
        <w:tc>
          <w:tcPr>
            <w:tcW w:w="450" w:type="dxa"/>
            <w:tcBorders>
              <w:left w:val="single" w:sz="6" w:space="0" w:color="auto"/>
            </w:tcBorders>
          </w:tcPr>
          <w:p w14:paraId="42C605BB" w14:textId="77777777" w:rsidR="000318C7" w:rsidRPr="00296389" w:rsidRDefault="000318C7" w:rsidP="000318C7">
            <w:pPr>
              <w:pStyle w:val="Level111G1"/>
            </w:pPr>
          </w:p>
        </w:tc>
        <w:tc>
          <w:tcPr>
            <w:tcW w:w="1001" w:type="dxa"/>
            <w:tcBorders>
              <w:left w:val="single" w:sz="6" w:space="0" w:color="auto"/>
            </w:tcBorders>
          </w:tcPr>
          <w:p w14:paraId="41D6BDF6" w14:textId="77777777" w:rsidR="000318C7" w:rsidRPr="00296389" w:rsidRDefault="000318C7" w:rsidP="000318C7">
            <w:pPr>
              <w:pStyle w:val="Level111G1"/>
            </w:pPr>
          </w:p>
        </w:tc>
        <w:tc>
          <w:tcPr>
            <w:tcW w:w="1001" w:type="dxa"/>
            <w:tcBorders>
              <w:left w:val="single" w:sz="6" w:space="0" w:color="auto"/>
            </w:tcBorders>
          </w:tcPr>
          <w:p w14:paraId="664256D7" w14:textId="77777777" w:rsidR="000318C7" w:rsidRPr="00296389" w:rsidRDefault="000318C7" w:rsidP="000318C7">
            <w:pPr>
              <w:pStyle w:val="Level111G1"/>
            </w:pPr>
          </w:p>
        </w:tc>
      </w:tr>
      <w:tr w:rsidR="000318C7" w:rsidRPr="00296389" w14:paraId="3706C907" w14:textId="77777777">
        <w:trPr>
          <w:cantSplit/>
        </w:trPr>
        <w:tc>
          <w:tcPr>
            <w:tcW w:w="6948" w:type="dxa"/>
          </w:tcPr>
          <w:p w14:paraId="19228328" w14:textId="77777777" w:rsidR="000318C7" w:rsidRPr="00296389" w:rsidRDefault="000318C7" w:rsidP="000318C7">
            <w:pPr>
              <w:pStyle w:val="Level2"/>
            </w:pPr>
            <w:r w:rsidRPr="00296389">
              <w:tab/>
              <w:t>.1</w:t>
            </w:r>
            <w:r w:rsidRPr="00296389">
              <w:tab/>
              <w:t>Check that, in general, it embodies their understanding of the transaction.</w:t>
            </w:r>
          </w:p>
        </w:tc>
        <w:tc>
          <w:tcPr>
            <w:tcW w:w="450" w:type="dxa"/>
            <w:tcBorders>
              <w:left w:val="single" w:sz="6" w:space="0" w:color="auto"/>
            </w:tcBorders>
          </w:tcPr>
          <w:p w14:paraId="5C0E5B4A" w14:textId="77777777" w:rsidR="000318C7" w:rsidRPr="00296389" w:rsidRDefault="000318C7" w:rsidP="000318C7">
            <w:pPr>
              <w:pStyle w:val="Level2"/>
            </w:pPr>
          </w:p>
        </w:tc>
        <w:tc>
          <w:tcPr>
            <w:tcW w:w="450" w:type="dxa"/>
            <w:tcBorders>
              <w:left w:val="single" w:sz="6" w:space="0" w:color="auto"/>
            </w:tcBorders>
          </w:tcPr>
          <w:p w14:paraId="2DD103D8" w14:textId="77777777" w:rsidR="000318C7" w:rsidRPr="00296389" w:rsidRDefault="000318C7" w:rsidP="000318C7">
            <w:pPr>
              <w:pStyle w:val="Level2"/>
            </w:pPr>
          </w:p>
        </w:tc>
        <w:tc>
          <w:tcPr>
            <w:tcW w:w="450" w:type="dxa"/>
            <w:tcBorders>
              <w:left w:val="single" w:sz="6" w:space="0" w:color="auto"/>
            </w:tcBorders>
          </w:tcPr>
          <w:p w14:paraId="468D46C4" w14:textId="77777777" w:rsidR="000318C7" w:rsidRPr="00296389" w:rsidRDefault="000318C7" w:rsidP="000318C7">
            <w:pPr>
              <w:pStyle w:val="Level2"/>
            </w:pPr>
          </w:p>
        </w:tc>
        <w:tc>
          <w:tcPr>
            <w:tcW w:w="1001" w:type="dxa"/>
            <w:tcBorders>
              <w:left w:val="single" w:sz="6" w:space="0" w:color="auto"/>
            </w:tcBorders>
          </w:tcPr>
          <w:p w14:paraId="34E0AA1D" w14:textId="77777777" w:rsidR="000318C7" w:rsidRPr="00296389" w:rsidRDefault="000318C7" w:rsidP="000318C7">
            <w:pPr>
              <w:pStyle w:val="Level2"/>
            </w:pPr>
          </w:p>
        </w:tc>
        <w:tc>
          <w:tcPr>
            <w:tcW w:w="1001" w:type="dxa"/>
            <w:tcBorders>
              <w:left w:val="single" w:sz="6" w:space="0" w:color="auto"/>
            </w:tcBorders>
          </w:tcPr>
          <w:p w14:paraId="29EAFD5E" w14:textId="77777777" w:rsidR="000318C7" w:rsidRPr="00296389" w:rsidRDefault="000318C7" w:rsidP="000318C7">
            <w:pPr>
              <w:pStyle w:val="Level2"/>
            </w:pPr>
          </w:p>
        </w:tc>
      </w:tr>
      <w:tr w:rsidR="000318C7" w:rsidRPr="00296389" w14:paraId="09EB2C8B" w14:textId="77777777" w:rsidTr="00EA1BE3">
        <w:trPr>
          <w:cantSplit/>
          <w:trHeight w:val="252"/>
        </w:trPr>
        <w:tc>
          <w:tcPr>
            <w:tcW w:w="6948" w:type="dxa"/>
          </w:tcPr>
          <w:p w14:paraId="1A5AEF22" w14:textId="77777777" w:rsidR="000318C7" w:rsidRPr="00296389" w:rsidRDefault="000318C7" w:rsidP="000318C7">
            <w:pPr>
              <w:pStyle w:val="Level2"/>
            </w:pPr>
            <w:r w:rsidRPr="00296389">
              <w:tab/>
              <w:t>.2</w:t>
            </w:r>
            <w:r w:rsidRPr="00296389">
              <w:tab/>
              <w:t>Review the matters set out in item 2 above, or such as are relevant.</w:t>
            </w:r>
          </w:p>
        </w:tc>
        <w:tc>
          <w:tcPr>
            <w:tcW w:w="450" w:type="dxa"/>
            <w:tcBorders>
              <w:left w:val="single" w:sz="6" w:space="0" w:color="auto"/>
            </w:tcBorders>
          </w:tcPr>
          <w:p w14:paraId="2D9499CF" w14:textId="77777777" w:rsidR="000318C7" w:rsidRPr="00296389" w:rsidRDefault="000318C7" w:rsidP="000318C7">
            <w:pPr>
              <w:pStyle w:val="Level2"/>
            </w:pPr>
          </w:p>
        </w:tc>
        <w:tc>
          <w:tcPr>
            <w:tcW w:w="450" w:type="dxa"/>
            <w:tcBorders>
              <w:left w:val="single" w:sz="6" w:space="0" w:color="auto"/>
            </w:tcBorders>
          </w:tcPr>
          <w:p w14:paraId="38DD655A" w14:textId="77777777" w:rsidR="000318C7" w:rsidRPr="00296389" w:rsidRDefault="000318C7" w:rsidP="000318C7">
            <w:pPr>
              <w:pStyle w:val="Level2"/>
            </w:pPr>
          </w:p>
        </w:tc>
        <w:tc>
          <w:tcPr>
            <w:tcW w:w="450" w:type="dxa"/>
            <w:tcBorders>
              <w:left w:val="single" w:sz="6" w:space="0" w:color="auto"/>
            </w:tcBorders>
          </w:tcPr>
          <w:p w14:paraId="20860EA8" w14:textId="77777777" w:rsidR="000318C7" w:rsidRPr="00296389" w:rsidRDefault="000318C7" w:rsidP="000318C7">
            <w:pPr>
              <w:pStyle w:val="Level2"/>
            </w:pPr>
          </w:p>
        </w:tc>
        <w:tc>
          <w:tcPr>
            <w:tcW w:w="1001" w:type="dxa"/>
            <w:tcBorders>
              <w:left w:val="single" w:sz="6" w:space="0" w:color="auto"/>
            </w:tcBorders>
          </w:tcPr>
          <w:p w14:paraId="51ECF828" w14:textId="77777777" w:rsidR="000318C7" w:rsidRPr="00296389" w:rsidRDefault="000318C7" w:rsidP="000318C7">
            <w:pPr>
              <w:pStyle w:val="Level2"/>
            </w:pPr>
          </w:p>
        </w:tc>
        <w:tc>
          <w:tcPr>
            <w:tcW w:w="1001" w:type="dxa"/>
            <w:tcBorders>
              <w:left w:val="single" w:sz="6" w:space="0" w:color="auto"/>
            </w:tcBorders>
          </w:tcPr>
          <w:p w14:paraId="0AF8E80F" w14:textId="77777777" w:rsidR="000318C7" w:rsidRPr="00296389" w:rsidRDefault="000318C7" w:rsidP="000318C7">
            <w:pPr>
              <w:pStyle w:val="Level2"/>
            </w:pPr>
          </w:p>
        </w:tc>
      </w:tr>
      <w:tr w:rsidR="000318C7" w:rsidRPr="00296389" w14:paraId="649ECCC7" w14:textId="77777777" w:rsidTr="007277AE">
        <w:trPr>
          <w:cantSplit/>
          <w:trHeight w:val="783"/>
        </w:trPr>
        <w:tc>
          <w:tcPr>
            <w:tcW w:w="6948" w:type="dxa"/>
          </w:tcPr>
          <w:p w14:paraId="1E18809A" w14:textId="77777777" w:rsidR="000318C7" w:rsidRPr="00296389" w:rsidRDefault="000318C7" w:rsidP="000318C7">
            <w:pPr>
              <w:pStyle w:val="Level2"/>
            </w:pPr>
            <w:r w:rsidRPr="00296389">
              <w:tab/>
              <w:t>.3</w:t>
            </w:r>
            <w:r w:rsidRPr="00296389">
              <w:tab/>
              <w:t>Check that the purchase contract embodies the entire transaction. Any representations upon which the purchaser is relying should be either in the purchase contract or in a collateral agreement that survives closing.</w:t>
            </w:r>
          </w:p>
        </w:tc>
        <w:tc>
          <w:tcPr>
            <w:tcW w:w="450" w:type="dxa"/>
            <w:tcBorders>
              <w:left w:val="single" w:sz="6" w:space="0" w:color="auto"/>
            </w:tcBorders>
          </w:tcPr>
          <w:p w14:paraId="2D0A5EF3" w14:textId="77777777" w:rsidR="000318C7" w:rsidRPr="00296389" w:rsidRDefault="000318C7" w:rsidP="000318C7">
            <w:pPr>
              <w:pStyle w:val="Level2"/>
            </w:pPr>
          </w:p>
        </w:tc>
        <w:tc>
          <w:tcPr>
            <w:tcW w:w="450" w:type="dxa"/>
            <w:tcBorders>
              <w:left w:val="single" w:sz="6" w:space="0" w:color="auto"/>
            </w:tcBorders>
          </w:tcPr>
          <w:p w14:paraId="01E9634D" w14:textId="77777777" w:rsidR="000318C7" w:rsidRPr="00296389" w:rsidRDefault="000318C7" w:rsidP="000318C7">
            <w:pPr>
              <w:pStyle w:val="Level2"/>
            </w:pPr>
          </w:p>
        </w:tc>
        <w:tc>
          <w:tcPr>
            <w:tcW w:w="450" w:type="dxa"/>
            <w:tcBorders>
              <w:left w:val="single" w:sz="6" w:space="0" w:color="auto"/>
            </w:tcBorders>
          </w:tcPr>
          <w:p w14:paraId="71933E56" w14:textId="77777777" w:rsidR="000318C7" w:rsidRPr="00296389" w:rsidRDefault="000318C7" w:rsidP="000318C7">
            <w:pPr>
              <w:pStyle w:val="Level2"/>
            </w:pPr>
          </w:p>
        </w:tc>
        <w:tc>
          <w:tcPr>
            <w:tcW w:w="1001" w:type="dxa"/>
            <w:tcBorders>
              <w:left w:val="single" w:sz="6" w:space="0" w:color="auto"/>
            </w:tcBorders>
          </w:tcPr>
          <w:p w14:paraId="38CB6062" w14:textId="77777777" w:rsidR="000318C7" w:rsidRPr="00296389" w:rsidRDefault="000318C7" w:rsidP="000318C7">
            <w:pPr>
              <w:pStyle w:val="Level2"/>
            </w:pPr>
          </w:p>
        </w:tc>
        <w:tc>
          <w:tcPr>
            <w:tcW w:w="1001" w:type="dxa"/>
            <w:tcBorders>
              <w:left w:val="single" w:sz="6" w:space="0" w:color="auto"/>
            </w:tcBorders>
          </w:tcPr>
          <w:p w14:paraId="6D3D52CF" w14:textId="77777777" w:rsidR="000318C7" w:rsidRPr="00296389" w:rsidRDefault="000318C7" w:rsidP="000318C7">
            <w:pPr>
              <w:pStyle w:val="Level2"/>
            </w:pPr>
          </w:p>
        </w:tc>
      </w:tr>
      <w:tr w:rsidR="000318C7" w:rsidRPr="00296389" w14:paraId="0C53558D" w14:textId="77777777" w:rsidTr="00DC3E55">
        <w:trPr>
          <w:cantSplit/>
          <w:trHeight w:val="288"/>
        </w:trPr>
        <w:tc>
          <w:tcPr>
            <w:tcW w:w="6948" w:type="dxa"/>
          </w:tcPr>
          <w:p w14:paraId="3B22D89E" w14:textId="77777777" w:rsidR="000318C7" w:rsidRPr="00296389" w:rsidRDefault="000318C7" w:rsidP="000318C7">
            <w:pPr>
              <w:pStyle w:val="Level2"/>
            </w:pPr>
            <w:r w:rsidRPr="00296389">
              <w:tab/>
              <w:t>.4</w:t>
            </w:r>
            <w:r w:rsidRPr="00296389">
              <w:tab/>
              <w:t>Discuss subject clauses. Arrange for notification of their removal.</w:t>
            </w:r>
          </w:p>
        </w:tc>
        <w:tc>
          <w:tcPr>
            <w:tcW w:w="450" w:type="dxa"/>
            <w:tcBorders>
              <w:left w:val="single" w:sz="6" w:space="0" w:color="auto"/>
            </w:tcBorders>
          </w:tcPr>
          <w:p w14:paraId="42DCF592" w14:textId="77777777" w:rsidR="000318C7" w:rsidRPr="00296389" w:rsidRDefault="000318C7" w:rsidP="000318C7">
            <w:pPr>
              <w:pStyle w:val="Level2"/>
            </w:pPr>
          </w:p>
        </w:tc>
        <w:tc>
          <w:tcPr>
            <w:tcW w:w="450" w:type="dxa"/>
            <w:tcBorders>
              <w:left w:val="single" w:sz="6" w:space="0" w:color="auto"/>
            </w:tcBorders>
          </w:tcPr>
          <w:p w14:paraId="31C5C984" w14:textId="77777777" w:rsidR="000318C7" w:rsidRPr="00296389" w:rsidRDefault="000318C7" w:rsidP="000318C7">
            <w:pPr>
              <w:pStyle w:val="Level2"/>
            </w:pPr>
          </w:p>
        </w:tc>
        <w:tc>
          <w:tcPr>
            <w:tcW w:w="450" w:type="dxa"/>
            <w:tcBorders>
              <w:left w:val="single" w:sz="6" w:space="0" w:color="auto"/>
            </w:tcBorders>
          </w:tcPr>
          <w:p w14:paraId="0BD0A0E0" w14:textId="77777777" w:rsidR="000318C7" w:rsidRPr="00296389" w:rsidRDefault="000318C7" w:rsidP="000318C7">
            <w:pPr>
              <w:pStyle w:val="Level2"/>
            </w:pPr>
          </w:p>
        </w:tc>
        <w:tc>
          <w:tcPr>
            <w:tcW w:w="1001" w:type="dxa"/>
            <w:tcBorders>
              <w:left w:val="single" w:sz="6" w:space="0" w:color="auto"/>
            </w:tcBorders>
          </w:tcPr>
          <w:p w14:paraId="5DB875A2" w14:textId="77777777" w:rsidR="000318C7" w:rsidRPr="00296389" w:rsidRDefault="000318C7" w:rsidP="000318C7">
            <w:pPr>
              <w:pStyle w:val="Level2"/>
            </w:pPr>
          </w:p>
        </w:tc>
        <w:tc>
          <w:tcPr>
            <w:tcW w:w="1001" w:type="dxa"/>
            <w:tcBorders>
              <w:left w:val="single" w:sz="6" w:space="0" w:color="auto"/>
            </w:tcBorders>
          </w:tcPr>
          <w:p w14:paraId="0885B3E7" w14:textId="77777777" w:rsidR="000318C7" w:rsidRPr="00296389" w:rsidRDefault="000318C7" w:rsidP="000318C7">
            <w:pPr>
              <w:pStyle w:val="Level2"/>
            </w:pPr>
          </w:p>
        </w:tc>
      </w:tr>
      <w:tr w:rsidR="000318C7" w:rsidRPr="00296389" w14:paraId="56DDA4DA" w14:textId="77777777">
        <w:trPr>
          <w:cantSplit/>
        </w:trPr>
        <w:tc>
          <w:tcPr>
            <w:tcW w:w="6948" w:type="dxa"/>
          </w:tcPr>
          <w:p w14:paraId="7405B146" w14:textId="77777777" w:rsidR="000318C7" w:rsidRPr="00296389" w:rsidRDefault="000318C7" w:rsidP="000318C7">
            <w:pPr>
              <w:pStyle w:val="Level2"/>
            </w:pPr>
            <w:r w:rsidRPr="00296389">
              <w:tab/>
              <w:t>.5</w:t>
            </w:r>
            <w:r w:rsidRPr="00296389">
              <w:tab/>
              <w:t>If there is a clause saying that time is of the essence, instruct the client to inform you if there is a need to seek a time extension (e.g., in the case of a back-to-back conveyance).</w:t>
            </w:r>
          </w:p>
        </w:tc>
        <w:tc>
          <w:tcPr>
            <w:tcW w:w="450" w:type="dxa"/>
            <w:tcBorders>
              <w:left w:val="single" w:sz="6" w:space="0" w:color="auto"/>
            </w:tcBorders>
          </w:tcPr>
          <w:p w14:paraId="196ECD55" w14:textId="77777777" w:rsidR="000318C7" w:rsidRPr="00296389" w:rsidRDefault="000318C7" w:rsidP="000318C7">
            <w:pPr>
              <w:pStyle w:val="Level2"/>
            </w:pPr>
          </w:p>
        </w:tc>
        <w:tc>
          <w:tcPr>
            <w:tcW w:w="450" w:type="dxa"/>
            <w:tcBorders>
              <w:left w:val="single" w:sz="6" w:space="0" w:color="auto"/>
            </w:tcBorders>
          </w:tcPr>
          <w:p w14:paraId="4AC7F5F1" w14:textId="77777777" w:rsidR="000318C7" w:rsidRPr="00296389" w:rsidRDefault="000318C7" w:rsidP="000318C7">
            <w:pPr>
              <w:pStyle w:val="Level2"/>
            </w:pPr>
          </w:p>
        </w:tc>
        <w:tc>
          <w:tcPr>
            <w:tcW w:w="450" w:type="dxa"/>
            <w:tcBorders>
              <w:left w:val="single" w:sz="6" w:space="0" w:color="auto"/>
            </w:tcBorders>
          </w:tcPr>
          <w:p w14:paraId="74330400" w14:textId="77777777" w:rsidR="000318C7" w:rsidRPr="00296389" w:rsidRDefault="000318C7" w:rsidP="000318C7">
            <w:pPr>
              <w:pStyle w:val="Level2"/>
            </w:pPr>
          </w:p>
        </w:tc>
        <w:tc>
          <w:tcPr>
            <w:tcW w:w="1001" w:type="dxa"/>
            <w:tcBorders>
              <w:left w:val="single" w:sz="6" w:space="0" w:color="auto"/>
            </w:tcBorders>
          </w:tcPr>
          <w:p w14:paraId="642D71F4" w14:textId="77777777" w:rsidR="000318C7" w:rsidRPr="00296389" w:rsidRDefault="000318C7" w:rsidP="000318C7">
            <w:pPr>
              <w:pStyle w:val="Level2"/>
            </w:pPr>
          </w:p>
        </w:tc>
        <w:tc>
          <w:tcPr>
            <w:tcW w:w="1001" w:type="dxa"/>
            <w:tcBorders>
              <w:left w:val="single" w:sz="6" w:space="0" w:color="auto"/>
            </w:tcBorders>
          </w:tcPr>
          <w:p w14:paraId="3E798485" w14:textId="77777777" w:rsidR="000318C7" w:rsidRPr="00296389" w:rsidRDefault="000318C7" w:rsidP="000318C7">
            <w:pPr>
              <w:pStyle w:val="Level2"/>
            </w:pPr>
          </w:p>
        </w:tc>
      </w:tr>
      <w:tr w:rsidR="000318C7" w:rsidRPr="00296389" w14:paraId="367231CE" w14:textId="77777777">
        <w:trPr>
          <w:cantSplit/>
        </w:trPr>
        <w:tc>
          <w:tcPr>
            <w:tcW w:w="6948" w:type="dxa"/>
          </w:tcPr>
          <w:p w14:paraId="100A246D" w14:textId="77777777" w:rsidR="000318C7" w:rsidRPr="00296389" w:rsidRDefault="000318C7" w:rsidP="000318C7">
            <w:pPr>
              <w:pStyle w:val="Level2"/>
            </w:pPr>
            <w:r w:rsidRPr="00296389">
              <w:tab/>
              <w:t>.6</w:t>
            </w:r>
            <w:r w:rsidRPr="00296389">
              <w:tab/>
              <w:t>Advise the client as to the enforceability of the purchase contract.</w:t>
            </w:r>
          </w:p>
        </w:tc>
        <w:tc>
          <w:tcPr>
            <w:tcW w:w="450" w:type="dxa"/>
            <w:tcBorders>
              <w:left w:val="single" w:sz="6" w:space="0" w:color="auto"/>
            </w:tcBorders>
          </w:tcPr>
          <w:p w14:paraId="70242C48" w14:textId="77777777" w:rsidR="000318C7" w:rsidRPr="00296389" w:rsidRDefault="000318C7" w:rsidP="000318C7">
            <w:pPr>
              <w:pStyle w:val="Level2"/>
            </w:pPr>
          </w:p>
        </w:tc>
        <w:tc>
          <w:tcPr>
            <w:tcW w:w="450" w:type="dxa"/>
            <w:tcBorders>
              <w:left w:val="single" w:sz="6" w:space="0" w:color="auto"/>
            </w:tcBorders>
          </w:tcPr>
          <w:p w14:paraId="36C3B952" w14:textId="77777777" w:rsidR="000318C7" w:rsidRPr="00296389" w:rsidRDefault="000318C7" w:rsidP="000318C7">
            <w:pPr>
              <w:pStyle w:val="Level2"/>
            </w:pPr>
          </w:p>
        </w:tc>
        <w:tc>
          <w:tcPr>
            <w:tcW w:w="450" w:type="dxa"/>
            <w:tcBorders>
              <w:left w:val="single" w:sz="6" w:space="0" w:color="auto"/>
            </w:tcBorders>
          </w:tcPr>
          <w:p w14:paraId="0DA95FAD" w14:textId="77777777" w:rsidR="000318C7" w:rsidRPr="00296389" w:rsidRDefault="000318C7" w:rsidP="000318C7">
            <w:pPr>
              <w:pStyle w:val="Level2"/>
            </w:pPr>
          </w:p>
        </w:tc>
        <w:tc>
          <w:tcPr>
            <w:tcW w:w="1001" w:type="dxa"/>
            <w:tcBorders>
              <w:left w:val="single" w:sz="6" w:space="0" w:color="auto"/>
            </w:tcBorders>
          </w:tcPr>
          <w:p w14:paraId="35C81E01" w14:textId="77777777" w:rsidR="000318C7" w:rsidRPr="00296389" w:rsidRDefault="000318C7" w:rsidP="000318C7">
            <w:pPr>
              <w:pStyle w:val="Level2"/>
            </w:pPr>
          </w:p>
        </w:tc>
        <w:tc>
          <w:tcPr>
            <w:tcW w:w="1001" w:type="dxa"/>
            <w:tcBorders>
              <w:left w:val="single" w:sz="6" w:space="0" w:color="auto"/>
            </w:tcBorders>
          </w:tcPr>
          <w:p w14:paraId="5933E201" w14:textId="77777777" w:rsidR="000318C7" w:rsidRPr="00296389" w:rsidRDefault="000318C7" w:rsidP="000318C7">
            <w:pPr>
              <w:pStyle w:val="Level2"/>
            </w:pPr>
          </w:p>
        </w:tc>
      </w:tr>
      <w:tr w:rsidR="000318C7" w:rsidRPr="00296389" w14:paraId="51AC2673" w14:textId="77777777" w:rsidTr="00F94080">
        <w:trPr>
          <w:cantSplit/>
          <w:trHeight w:val="468"/>
        </w:trPr>
        <w:tc>
          <w:tcPr>
            <w:tcW w:w="6948" w:type="dxa"/>
          </w:tcPr>
          <w:p w14:paraId="55ED85D3" w14:textId="77777777" w:rsidR="000318C7" w:rsidRPr="00296389" w:rsidRDefault="000318C7" w:rsidP="000318C7">
            <w:pPr>
              <w:pStyle w:val="Level2"/>
            </w:pPr>
            <w:r w:rsidRPr="00296389">
              <w:tab/>
              <w:t>.7</w:t>
            </w:r>
            <w:r w:rsidRPr="00296389">
              <w:tab/>
              <w:t>Advise the client of the possession date, averting any confusion with the completion date.</w:t>
            </w:r>
          </w:p>
        </w:tc>
        <w:tc>
          <w:tcPr>
            <w:tcW w:w="450" w:type="dxa"/>
            <w:tcBorders>
              <w:left w:val="single" w:sz="6" w:space="0" w:color="auto"/>
            </w:tcBorders>
          </w:tcPr>
          <w:p w14:paraId="1433CF44" w14:textId="77777777" w:rsidR="000318C7" w:rsidRPr="00296389" w:rsidRDefault="000318C7" w:rsidP="000318C7">
            <w:pPr>
              <w:pStyle w:val="Level2"/>
            </w:pPr>
          </w:p>
        </w:tc>
        <w:tc>
          <w:tcPr>
            <w:tcW w:w="450" w:type="dxa"/>
            <w:tcBorders>
              <w:left w:val="single" w:sz="6" w:space="0" w:color="auto"/>
            </w:tcBorders>
          </w:tcPr>
          <w:p w14:paraId="22A30E7D" w14:textId="77777777" w:rsidR="000318C7" w:rsidRPr="00296389" w:rsidRDefault="000318C7" w:rsidP="000318C7">
            <w:pPr>
              <w:pStyle w:val="Level2"/>
            </w:pPr>
          </w:p>
        </w:tc>
        <w:tc>
          <w:tcPr>
            <w:tcW w:w="450" w:type="dxa"/>
            <w:tcBorders>
              <w:left w:val="single" w:sz="6" w:space="0" w:color="auto"/>
            </w:tcBorders>
          </w:tcPr>
          <w:p w14:paraId="646FA062" w14:textId="77777777" w:rsidR="000318C7" w:rsidRPr="00296389" w:rsidRDefault="000318C7" w:rsidP="000318C7">
            <w:pPr>
              <w:pStyle w:val="Level2"/>
            </w:pPr>
          </w:p>
        </w:tc>
        <w:tc>
          <w:tcPr>
            <w:tcW w:w="1001" w:type="dxa"/>
            <w:tcBorders>
              <w:left w:val="single" w:sz="6" w:space="0" w:color="auto"/>
            </w:tcBorders>
          </w:tcPr>
          <w:p w14:paraId="2968BAAD" w14:textId="77777777" w:rsidR="000318C7" w:rsidRPr="00296389" w:rsidRDefault="000318C7" w:rsidP="000318C7">
            <w:pPr>
              <w:pStyle w:val="Level2"/>
            </w:pPr>
          </w:p>
        </w:tc>
        <w:tc>
          <w:tcPr>
            <w:tcW w:w="1001" w:type="dxa"/>
            <w:tcBorders>
              <w:left w:val="single" w:sz="6" w:space="0" w:color="auto"/>
            </w:tcBorders>
          </w:tcPr>
          <w:p w14:paraId="31CE47FB" w14:textId="77777777" w:rsidR="000318C7" w:rsidRPr="00296389" w:rsidRDefault="000318C7" w:rsidP="000318C7">
            <w:pPr>
              <w:pStyle w:val="Level2"/>
            </w:pPr>
          </w:p>
        </w:tc>
      </w:tr>
      <w:tr w:rsidR="000318C7" w:rsidRPr="00296389" w14:paraId="362F4816" w14:textId="77777777" w:rsidTr="00A5496F">
        <w:trPr>
          <w:cantSplit/>
          <w:trHeight w:val="612"/>
        </w:trPr>
        <w:tc>
          <w:tcPr>
            <w:tcW w:w="6948" w:type="dxa"/>
          </w:tcPr>
          <w:p w14:paraId="544BE171" w14:textId="2EF2DA24" w:rsidR="000318C7" w:rsidRPr="00296389" w:rsidRDefault="000318C7" w:rsidP="000318C7">
            <w:pPr>
              <w:pStyle w:val="Level111G1"/>
            </w:pPr>
            <w:r w:rsidRPr="00296389">
              <w:tab/>
              <w:t>5.5</w:t>
            </w:r>
            <w:r w:rsidRPr="00296389">
              <w:tab/>
              <w:t>Discuss the results of an LTSA search and which charges are to be assumed or discharged.</w:t>
            </w:r>
          </w:p>
        </w:tc>
        <w:tc>
          <w:tcPr>
            <w:tcW w:w="450" w:type="dxa"/>
            <w:tcBorders>
              <w:left w:val="single" w:sz="6" w:space="0" w:color="auto"/>
            </w:tcBorders>
          </w:tcPr>
          <w:p w14:paraId="7E1499D1" w14:textId="77777777" w:rsidR="000318C7" w:rsidRPr="00296389" w:rsidRDefault="000318C7" w:rsidP="000318C7">
            <w:pPr>
              <w:pStyle w:val="Level111G1"/>
            </w:pPr>
          </w:p>
        </w:tc>
        <w:tc>
          <w:tcPr>
            <w:tcW w:w="450" w:type="dxa"/>
            <w:tcBorders>
              <w:left w:val="single" w:sz="6" w:space="0" w:color="auto"/>
            </w:tcBorders>
          </w:tcPr>
          <w:p w14:paraId="775DEB19" w14:textId="77777777" w:rsidR="000318C7" w:rsidRPr="00296389" w:rsidRDefault="000318C7" w:rsidP="000318C7">
            <w:pPr>
              <w:pStyle w:val="Level111G1"/>
            </w:pPr>
          </w:p>
        </w:tc>
        <w:tc>
          <w:tcPr>
            <w:tcW w:w="450" w:type="dxa"/>
            <w:tcBorders>
              <w:left w:val="single" w:sz="6" w:space="0" w:color="auto"/>
            </w:tcBorders>
          </w:tcPr>
          <w:p w14:paraId="691107CE" w14:textId="77777777" w:rsidR="000318C7" w:rsidRPr="00296389" w:rsidRDefault="000318C7" w:rsidP="000318C7">
            <w:pPr>
              <w:pStyle w:val="Level111G1"/>
            </w:pPr>
          </w:p>
        </w:tc>
        <w:tc>
          <w:tcPr>
            <w:tcW w:w="1001" w:type="dxa"/>
            <w:tcBorders>
              <w:left w:val="single" w:sz="6" w:space="0" w:color="auto"/>
            </w:tcBorders>
          </w:tcPr>
          <w:p w14:paraId="4D654F10" w14:textId="77777777" w:rsidR="000318C7" w:rsidRPr="00296389" w:rsidRDefault="000318C7" w:rsidP="000318C7">
            <w:pPr>
              <w:pStyle w:val="Level111G1"/>
            </w:pPr>
          </w:p>
        </w:tc>
        <w:tc>
          <w:tcPr>
            <w:tcW w:w="1001" w:type="dxa"/>
            <w:tcBorders>
              <w:left w:val="single" w:sz="6" w:space="0" w:color="auto"/>
            </w:tcBorders>
          </w:tcPr>
          <w:p w14:paraId="429701DD" w14:textId="77777777" w:rsidR="000318C7" w:rsidRPr="00296389" w:rsidRDefault="000318C7" w:rsidP="000318C7">
            <w:pPr>
              <w:pStyle w:val="Level111G1"/>
            </w:pPr>
          </w:p>
        </w:tc>
      </w:tr>
      <w:tr w:rsidR="000318C7" w:rsidRPr="00296389" w14:paraId="50E07CD8" w14:textId="77777777" w:rsidTr="0045682F">
        <w:trPr>
          <w:cantSplit/>
          <w:trHeight w:val="603"/>
        </w:trPr>
        <w:tc>
          <w:tcPr>
            <w:tcW w:w="6948" w:type="dxa"/>
          </w:tcPr>
          <w:p w14:paraId="4EED54CD" w14:textId="77777777" w:rsidR="000318C7" w:rsidRPr="00296389" w:rsidRDefault="000318C7" w:rsidP="000318C7">
            <w:pPr>
              <w:pStyle w:val="Level111G1"/>
            </w:pPr>
            <w:r w:rsidRPr="00296389">
              <w:tab/>
              <w:t>5.6</w:t>
            </w:r>
            <w:r w:rsidRPr="00296389">
              <w:tab/>
              <w:t xml:space="preserve">If a certificate of pending litigation has been registered against title, discuss whether the client wishes to proceed with the purchase subject to the certificate of pending litigation pursuant to s. 216(2) of the </w:t>
            </w:r>
            <w:r w:rsidRPr="00296389">
              <w:rPr>
                <w:i/>
              </w:rPr>
              <w:t>Land Title Act</w:t>
            </w:r>
            <w:r w:rsidRPr="00296389">
              <w:rPr>
                <w:rStyle w:val="ItalicsI1"/>
                <w:i w:val="0"/>
              </w:rPr>
              <w:t>, R.S.B.C. 1996, c. 250</w:t>
            </w:r>
            <w:r w:rsidRPr="00296389">
              <w:t>.</w:t>
            </w:r>
          </w:p>
        </w:tc>
        <w:tc>
          <w:tcPr>
            <w:tcW w:w="450" w:type="dxa"/>
            <w:tcBorders>
              <w:left w:val="single" w:sz="6" w:space="0" w:color="auto"/>
            </w:tcBorders>
          </w:tcPr>
          <w:p w14:paraId="01DB0A07" w14:textId="77777777" w:rsidR="000318C7" w:rsidRPr="00296389" w:rsidRDefault="000318C7" w:rsidP="000318C7">
            <w:pPr>
              <w:pStyle w:val="Level111G1"/>
            </w:pPr>
          </w:p>
        </w:tc>
        <w:tc>
          <w:tcPr>
            <w:tcW w:w="450" w:type="dxa"/>
            <w:tcBorders>
              <w:left w:val="single" w:sz="6" w:space="0" w:color="auto"/>
            </w:tcBorders>
          </w:tcPr>
          <w:p w14:paraId="4B1C61F2" w14:textId="77777777" w:rsidR="000318C7" w:rsidRPr="00296389" w:rsidRDefault="000318C7" w:rsidP="000318C7">
            <w:pPr>
              <w:pStyle w:val="Level111G1"/>
            </w:pPr>
          </w:p>
        </w:tc>
        <w:tc>
          <w:tcPr>
            <w:tcW w:w="450" w:type="dxa"/>
            <w:tcBorders>
              <w:left w:val="single" w:sz="6" w:space="0" w:color="auto"/>
            </w:tcBorders>
          </w:tcPr>
          <w:p w14:paraId="1AE64B9F" w14:textId="77777777" w:rsidR="000318C7" w:rsidRPr="00296389" w:rsidRDefault="000318C7" w:rsidP="000318C7">
            <w:pPr>
              <w:pStyle w:val="Level111G1"/>
            </w:pPr>
          </w:p>
        </w:tc>
        <w:tc>
          <w:tcPr>
            <w:tcW w:w="1001" w:type="dxa"/>
            <w:tcBorders>
              <w:left w:val="single" w:sz="6" w:space="0" w:color="auto"/>
            </w:tcBorders>
          </w:tcPr>
          <w:p w14:paraId="0FEFE0EA" w14:textId="77777777" w:rsidR="000318C7" w:rsidRPr="00296389" w:rsidRDefault="000318C7" w:rsidP="000318C7">
            <w:pPr>
              <w:pStyle w:val="Level111G1"/>
            </w:pPr>
          </w:p>
        </w:tc>
        <w:tc>
          <w:tcPr>
            <w:tcW w:w="1001" w:type="dxa"/>
            <w:tcBorders>
              <w:left w:val="single" w:sz="6" w:space="0" w:color="auto"/>
            </w:tcBorders>
          </w:tcPr>
          <w:p w14:paraId="009435CC" w14:textId="77777777" w:rsidR="000318C7" w:rsidRPr="00296389" w:rsidRDefault="000318C7" w:rsidP="000318C7">
            <w:pPr>
              <w:pStyle w:val="Level111G1"/>
            </w:pPr>
          </w:p>
        </w:tc>
      </w:tr>
      <w:tr w:rsidR="000318C7" w:rsidRPr="00296389" w14:paraId="4157FE98" w14:textId="77777777" w:rsidTr="00E856AC">
        <w:trPr>
          <w:cantSplit/>
          <w:trHeight w:val="1098"/>
        </w:trPr>
        <w:tc>
          <w:tcPr>
            <w:tcW w:w="6948" w:type="dxa"/>
          </w:tcPr>
          <w:p w14:paraId="4F224AFA" w14:textId="77777777" w:rsidR="000318C7" w:rsidRPr="00296389" w:rsidRDefault="000318C7" w:rsidP="000318C7">
            <w:pPr>
              <w:pStyle w:val="Level111G1"/>
            </w:pPr>
            <w:r w:rsidRPr="00296389">
              <w:tab/>
              <w:t>5.7</w:t>
            </w:r>
            <w:r w:rsidRPr="00296389">
              <w:tab/>
              <w:t xml:space="preserve">Discuss the exceptions to indefeasibility of title pursuant to </w:t>
            </w:r>
            <w:r w:rsidRPr="00296389">
              <w:rPr>
                <w:rStyle w:val="Italics"/>
                <w:rFonts w:ascii="Times New Roman" w:hAnsi="Times New Roman"/>
                <w:spacing w:val="-6"/>
              </w:rPr>
              <w:t>Land Title Act</w:t>
            </w:r>
            <w:r w:rsidRPr="00296389">
              <w:t xml:space="preserve">, s. 23; if applicable, </w:t>
            </w:r>
            <w:r w:rsidRPr="00296389">
              <w:rPr>
                <w:rStyle w:val="Italics"/>
                <w:rFonts w:ascii="Times New Roman" w:hAnsi="Times New Roman"/>
                <w:spacing w:val="-6"/>
              </w:rPr>
              <w:t>Land Act</w:t>
            </w:r>
            <w:r w:rsidRPr="00296389">
              <w:t xml:space="preserve">, R.S.B.C. 1996, c. 245, ss. 50 and 55; and, in the case of land adjoining water, </w:t>
            </w:r>
            <w:r w:rsidRPr="00296389">
              <w:rPr>
                <w:rStyle w:val="Italics"/>
                <w:rFonts w:ascii="Times New Roman" w:hAnsi="Times New Roman"/>
                <w:spacing w:val="-6"/>
              </w:rPr>
              <w:t>Land Title Act</w:t>
            </w:r>
            <w:r w:rsidRPr="00296389">
              <w:rPr>
                <w:spacing w:val="-6"/>
              </w:rPr>
              <w:t xml:space="preserve">, </w:t>
            </w:r>
            <w:r w:rsidRPr="00296389">
              <w:t>s. 108(2)</w:t>
            </w:r>
            <w:r w:rsidRPr="00296389">
              <w:rPr>
                <w:spacing w:val="-6"/>
              </w:rPr>
              <w:t xml:space="preserve">. </w:t>
            </w:r>
            <w:r w:rsidRPr="00296389">
              <w:t xml:space="preserve">Consider the application of a heritage designation under the </w:t>
            </w:r>
            <w:r w:rsidRPr="00296389">
              <w:rPr>
                <w:i/>
                <w:iCs/>
                <w:spacing w:val="-6"/>
              </w:rPr>
              <w:t>Heritage Conservation Act</w:t>
            </w:r>
            <w:r w:rsidRPr="00296389">
              <w:t>, R.S.B.C. 1996, c. 187, s. 9.</w:t>
            </w:r>
          </w:p>
        </w:tc>
        <w:tc>
          <w:tcPr>
            <w:tcW w:w="450" w:type="dxa"/>
            <w:tcBorders>
              <w:left w:val="single" w:sz="6" w:space="0" w:color="auto"/>
            </w:tcBorders>
          </w:tcPr>
          <w:p w14:paraId="71A33C53" w14:textId="77777777" w:rsidR="000318C7" w:rsidRPr="00296389" w:rsidRDefault="000318C7" w:rsidP="000318C7">
            <w:pPr>
              <w:pStyle w:val="Level111G1"/>
            </w:pPr>
          </w:p>
        </w:tc>
        <w:tc>
          <w:tcPr>
            <w:tcW w:w="450" w:type="dxa"/>
            <w:tcBorders>
              <w:left w:val="single" w:sz="6" w:space="0" w:color="auto"/>
            </w:tcBorders>
          </w:tcPr>
          <w:p w14:paraId="1E4E1E63" w14:textId="77777777" w:rsidR="000318C7" w:rsidRPr="00296389" w:rsidRDefault="000318C7" w:rsidP="000318C7">
            <w:pPr>
              <w:pStyle w:val="Level111G1"/>
            </w:pPr>
          </w:p>
        </w:tc>
        <w:tc>
          <w:tcPr>
            <w:tcW w:w="450" w:type="dxa"/>
            <w:tcBorders>
              <w:left w:val="single" w:sz="6" w:space="0" w:color="auto"/>
            </w:tcBorders>
          </w:tcPr>
          <w:p w14:paraId="35F07489" w14:textId="77777777" w:rsidR="000318C7" w:rsidRPr="00296389" w:rsidRDefault="000318C7" w:rsidP="000318C7">
            <w:pPr>
              <w:pStyle w:val="Level111G1"/>
            </w:pPr>
          </w:p>
        </w:tc>
        <w:tc>
          <w:tcPr>
            <w:tcW w:w="1001" w:type="dxa"/>
            <w:tcBorders>
              <w:left w:val="single" w:sz="6" w:space="0" w:color="auto"/>
            </w:tcBorders>
          </w:tcPr>
          <w:p w14:paraId="64B38AED" w14:textId="77777777" w:rsidR="000318C7" w:rsidRPr="00296389" w:rsidRDefault="000318C7" w:rsidP="000318C7">
            <w:pPr>
              <w:pStyle w:val="Level111G1"/>
            </w:pPr>
          </w:p>
        </w:tc>
        <w:tc>
          <w:tcPr>
            <w:tcW w:w="1001" w:type="dxa"/>
            <w:tcBorders>
              <w:left w:val="single" w:sz="6" w:space="0" w:color="auto"/>
            </w:tcBorders>
          </w:tcPr>
          <w:p w14:paraId="56E59A29" w14:textId="77777777" w:rsidR="000318C7" w:rsidRPr="00296389" w:rsidRDefault="000318C7" w:rsidP="000318C7">
            <w:pPr>
              <w:pStyle w:val="Level111G1"/>
            </w:pPr>
          </w:p>
        </w:tc>
      </w:tr>
      <w:tr w:rsidR="000318C7" w:rsidRPr="00296389" w14:paraId="11C4E79B" w14:textId="77777777" w:rsidTr="004B2A23">
        <w:trPr>
          <w:cantSplit/>
          <w:trHeight w:val="1080"/>
        </w:trPr>
        <w:tc>
          <w:tcPr>
            <w:tcW w:w="6948" w:type="dxa"/>
          </w:tcPr>
          <w:p w14:paraId="67CEF60B" w14:textId="77777777" w:rsidR="000318C7" w:rsidRPr="00296389" w:rsidRDefault="000318C7" w:rsidP="000318C7">
            <w:pPr>
              <w:pStyle w:val="Level111G1"/>
            </w:pPr>
            <w:r w:rsidRPr="00296389">
              <w:tab/>
              <w:t>5.8</w:t>
            </w:r>
            <w:r w:rsidRPr="00296389">
              <w:tab/>
              <w:t>Advise regarding the following matters, and determine which ones are to be looked into, and whether this will be done by you or by the client.</w:t>
            </w:r>
          </w:p>
        </w:tc>
        <w:tc>
          <w:tcPr>
            <w:tcW w:w="450" w:type="dxa"/>
            <w:tcBorders>
              <w:left w:val="single" w:sz="6" w:space="0" w:color="auto"/>
            </w:tcBorders>
          </w:tcPr>
          <w:p w14:paraId="09C1E242" w14:textId="77777777" w:rsidR="000318C7" w:rsidRPr="00296389" w:rsidRDefault="000318C7" w:rsidP="000318C7">
            <w:pPr>
              <w:pStyle w:val="Level111G1"/>
            </w:pPr>
          </w:p>
        </w:tc>
        <w:tc>
          <w:tcPr>
            <w:tcW w:w="450" w:type="dxa"/>
            <w:tcBorders>
              <w:left w:val="single" w:sz="6" w:space="0" w:color="auto"/>
            </w:tcBorders>
          </w:tcPr>
          <w:p w14:paraId="6E11C4C8" w14:textId="77777777" w:rsidR="000318C7" w:rsidRPr="00296389" w:rsidRDefault="000318C7" w:rsidP="000318C7">
            <w:pPr>
              <w:pStyle w:val="Level111G1"/>
            </w:pPr>
          </w:p>
        </w:tc>
        <w:tc>
          <w:tcPr>
            <w:tcW w:w="450" w:type="dxa"/>
            <w:tcBorders>
              <w:left w:val="single" w:sz="6" w:space="0" w:color="auto"/>
            </w:tcBorders>
          </w:tcPr>
          <w:p w14:paraId="3AB71F72" w14:textId="77777777" w:rsidR="000318C7" w:rsidRPr="00296389" w:rsidRDefault="000318C7" w:rsidP="000318C7">
            <w:pPr>
              <w:pStyle w:val="Level111G1"/>
            </w:pPr>
          </w:p>
        </w:tc>
        <w:tc>
          <w:tcPr>
            <w:tcW w:w="1001" w:type="dxa"/>
            <w:tcBorders>
              <w:left w:val="single" w:sz="6" w:space="0" w:color="auto"/>
            </w:tcBorders>
          </w:tcPr>
          <w:p w14:paraId="1E3E3CBF" w14:textId="77777777" w:rsidR="000318C7" w:rsidRPr="00296389" w:rsidRDefault="000318C7" w:rsidP="000318C7">
            <w:pPr>
              <w:pStyle w:val="Level111G1"/>
            </w:pPr>
          </w:p>
        </w:tc>
        <w:tc>
          <w:tcPr>
            <w:tcW w:w="1001" w:type="dxa"/>
            <w:tcBorders>
              <w:left w:val="single" w:sz="6" w:space="0" w:color="auto"/>
            </w:tcBorders>
          </w:tcPr>
          <w:p w14:paraId="54AD272E" w14:textId="77777777" w:rsidR="000318C7" w:rsidRPr="00296389" w:rsidRDefault="000318C7" w:rsidP="000318C7">
            <w:pPr>
              <w:pStyle w:val="Level111G1"/>
            </w:pPr>
          </w:p>
        </w:tc>
      </w:tr>
      <w:tr w:rsidR="000318C7" w:rsidRPr="00296389" w14:paraId="55AAE960" w14:textId="77777777" w:rsidTr="0045682F">
        <w:trPr>
          <w:cantSplit/>
          <w:trHeight w:val="783"/>
        </w:trPr>
        <w:tc>
          <w:tcPr>
            <w:tcW w:w="6948" w:type="dxa"/>
          </w:tcPr>
          <w:p w14:paraId="49F5DB42" w14:textId="77777777" w:rsidR="000318C7" w:rsidRPr="00296389" w:rsidRDefault="000318C7" w:rsidP="000318C7">
            <w:pPr>
              <w:pStyle w:val="Level2"/>
            </w:pPr>
            <w:r w:rsidRPr="00296389">
              <w:lastRenderedPageBreak/>
              <w:tab/>
              <w:t>.1</w:t>
            </w:r>
            <w:r w:rsidRPr="00296389">
              <w:tab/>
              <w:t>Insurance—Inform the client when the risk shifts, and advise the client to consult an insurance agent. Check that the client and insurance agent are aware of any special requirements of the mortgage lender regarding insurance.</w:t>
            </w:r>
          </w:p>
        </w:tc>
        <w:tc>
          <w:tcPr>
            <w:tcW w:w="450" w:type="dxa"/>
            <w:tcBorders>
              <w:left w:val="single" w:sz="6" w:space="0" w:color="auto"/>
            </w:tcBorders>
          </w:tcPr>
          <w:p w14:paraId="77E9446C" w14:textId="77777777" w:rsidR="000318C7" w:rsidRPr="00296389" w:rsidRDefault="000318C7" w:rsidP="000318C7">
            <w:pPr>
              <w:pStyle w:val="Level111G1"/>
            </w:pPr>
          </w:p>
        </w:tc>
        <w:tc>
          <w:tcPr>
            <w:tcW w:w="450" w:type="dxa"/>
            <w:tcBorders>
              <w:left w:val="single" w:sz="6" w:space="0" w:color="auto"/>
            </w:tcBorders>
          </w:tcPr>
          <w:p w14:paraId="4AF2CE15" w14:textId="77777777" w:rsidR="000318C7" w:rsidRPr="00296389" w:rsidRDefault="000318C7" w:rsidP="000318C7">
            <w:pPr>
              <w:pStyle w:val="Level111G1"/>
            </w:pPr>
          </w:p>
        </w:tc>
        <w:tc>
          <w:tcPr>
            <w:tcW w:w="450" w:type="dxa"/>
            <w:tcBorders>
              <w:left w:val="single" w:sz="6" w:space="0" w:color="auto"/>
            </w:tcBorders>
          </w:tcPr>
          <w:p w14:paraId="5FD8D65E" w14:textId="77777777" w:rsidR="000318C7" w:rsidRPr="00296389" w:rsidRDefault="000318C7" w:rsidP="000318C7">
            <w:pPr>
              <w:pStyle w:val="Level111G1"/>
            </w:pPr>
          </w:p>
        </w:tc>
        <w:tc>
          <w:tcPr>
            <w:tcW w:w="1001" w:type="dxa"/>
            <w:tcBorders>
              <w:left w:val="single" w:sz="6" w:space="0" w:color="auto"/>
            </w:tcBorders>
          </w:tcPr>
          <w:p w14:paraId="1CA4ACB7" w14:textId="77777777" w:rsidR="000318C7" w:rsidRPr="00296389" w:rsidRDefault="000318C7" w:rsidP="000318C7">
            <w:pPr>
              <w:pStyle w:val="Level111G1"/>
            </w:pPr>
          </w:p>
        </w:tc>
        <w:tc>
          <w:tcPr>
            <w:tcW w:w="1001" w:type="dxa"/>
            <w:tcBorders>
              <w:left w:val="single" w:sz="6" w:space="0" w:color="auto"/>
            </w:tcBorders>
          </w:tcPr>
          <w:p w14:paraId="7482B6C7" w14:textId="77777777" w:rsidR="000318C7" w:rsidRPr="00296389" w:rsidRDefault="000318C7" w:rsidP="000318C7">
            <w:pPr>
              <w:pStyle w:val="Level111G1"/>
            </w:pPr>
          </w:p>
        </w:tc>
      </w:tr>
      <w:tr w:rsidR="000318C7" w:rsidRPr="00296389" w14:paraId="604E656D" w14:textId="77777777" w:rsidTr="00BD311A">
        <w:trPr>
          <w:cantSplit/>
          <w:trHeight w:val="1134"/>
        </w:trPr>
        <w:tc>
          <w:tcPr>
            <w:tcW w:w="6948" w:type="dxa"/>
          </w:tcPr>
          <w:p w14:paraId="18C7F619" w14:textId="77777777" w:rsidR="000318C7" w:rsidRPr="003D53D2" w:rsidRDefault="000318C7" w:rsidP="000318C7">
            <w:pPr>
              <w:pStyle w:val="Level2"/>
              <w:rPr>
                <w:rStyle w:val="bold"/>
                <w:rFonts w:ascii="Times New Roman" w:hAnsi="Times New Roman"/>
              </w:rPr>
            </w:pPr>
            <w:r w:rsidRPr="00296389">
              <w:rPr>
                <w:rStyle w:val="bold"/>
                <w:rFonts w:ascii="Times New Roman" w:hAnsi="Times New Roman"/>
              </w:rPr>
              <w:tab/>
            </w:r>
            <w:r w:rsidRPr="00296389">
              <w:rPr>
                <w:rStyle w:val="bold"/>
                <w:rFonts w:ascii="Times New Roman" w:hAnsi="Times New Roman"/>
              </w:rPr>
              <w:tab/>
            </w:r>
            <w:r w:rsidRPr="00296389">
              <w:t>Advise the client that most lenders require a certificate of insurance with a “loss payee” clause. Advise the client to consult the agent on “bylaws protection,” rental insurance (for revenue property), and exceptions to coverage (e.g., 30-day absence clause, earthquake damage, sewer backup).</w:t>
            </w:r>
          </w:p>
        </w:tc>
        <w:tc>
          <w:tcPr>
            <w:tcW w:w="450" w:type="dxa"/>
            <w:tcBorders>
              <w:left w:val="single" w:sz="6" w:space="0" w:color="auto"/>
            </w:tcBorders>
          </w:tcPr>
          <w:p w14:paraId="4A38D7FA" w14:textId="77777777" w:rsidR="000318C7" w:rsidRPr="00296389" w:rsidRDefault="000318C7" w:rsidP="000318C7">
            <w:pPr>
              <w:pStyle w:val="Level2"/>
            </w:pPr>
          </w:p>
        </w:tc>
        <w:tc>
          <w:tcPr>
            <w:tcW w:w="450" w:type="dxa"/>
            <w:tcBorders>
              <w:left w:val="single" w:sz="6" w:space="0" w:color="auto"/>
            </w:tcBorders>
          </w:tcPr>
          <w:p w14:paraId="01C262D2" w14:textId="77777777" w:rsidR="000318C7" w:rsidRPr="00296389" w:rsidRDefault="000318C7" w:rsidP="000318C7">
            <w:pPr>
              <w:pStyle w:val="Level2"/>
            </w:pPr>
          </w:p>
        </w:tc>
        <w:tc>
          <w:tcPr>
            <w:tcW w:w="450" w:type="dxa"/>
            <w:tcBorders>
              <w:left w:val="single" w:sz="6" w:space="0" w:color="auto"/>
            </w:tcBorders>
          </w:tcPr>
          <w:p w14:paraId="1955D354" w14:textId="77777777" w:rsidR="000318C7" w:rsidRPr="00296389" w:rsidRDefault="000318C7" w:rsidP="000318C7">
            <w:pPr>
              <w:pStyle w:val="Level2"/>
            </w:pPr>
          </w:p>
        </w:tc>
        <w:tc>
          <w:tcPr>
            <w:tcW w:w="1001" w:type="dxa"/>
            <w:tcBorders>
              <w:left w:val="single" w:sz="6" w:space="0" w:color="auto"/>
            </w:tcBorders>
          </w:tcPr>
          <w:p w14:paraId="0C990A79" w14:textId="77777777" w:rsidR="000318C7" w:rsidRPr="00296389" w:rsidRDefault="000318C7" w:rsidP="000318C7">
            <w:pPr>
              <w:pStyle w:val="Level2"/>
            </w:pPr>
          </w:p>
        </w:tc>
        <w:tc>
          <w:tcPr>
            <w:tcW w:w="1001" w:type="dxa"/>
            <w:tcBorders>
              <w:left w:val="single" w:sz="6" w:space="0" w:color="auto"/>
            </w:tcBorders>
          </w:tcPr>
          <w:p w14:paraId="66337CFA" w14:textId="77777777" w:rsidR="000318C7" w:rsidRPr="00296389" w:rsidRDefault="000318C7" w:rsidP="000318C7">
            <w:pPr>
              <w:pStyle w:val="Level2"/>
            </w:pPr>
          </w:p>
        </w:tc>
      </w:tr>
      <w:tr w:rsidR="000318C7" w:rsidRPr="00296389" w14:paraId="229FF646" w14:textId="77777777" w:rsidTr="00DA30FF">
        <w:trPr>
          <w:cantSplit/>
          <w:trHeight w:val="1467"/>
        </w:trPr>
        <w:tc>
          <w:tcPr>
            <w:tcW w:w="6948" w:type="dxa"/>
          </w:tcPr>
          <w:p w14:paraId="3A95E1F0" w14:textId="77777777" w:rsidR="000318C7" w:rsidRPr="00296389" w:rsidRDefault="000318C7" w:rsidP="000318C7">
            <w:pPr>
              <w:pStyle w:val="Level2"/>
            </w:pPr>
            <w:r w:rsidRPr="00296389">
              <w:rPr>
                <w:b/>
              </w:rPr>
              <w:t>SL</w:t>
            </w:r>
            <w:r w:rsidRPr="00296389">
              <w:tab/>
            </w:r>
            <w:r w:rsidRPr="00296389">
              <w:tab/>
              <w:t>If the property is a strata lot, advise the client to consult an insurance agent to ensure there is no gap in coverage between the strata corporation’s policy and the client’s policy with regard to common property vs. strata lot owner’s property (e.g., appliances). Also ask the insurance agent to comment on the adequacy of insurance being maintained by the strata corporation (especially for new strata corporations) to satisfy the lender’s requirements and the owner’s concerns.</w:t>
            </w:r>
          </w:p>
        </w:tc>
        <w:tc>
          <w:tcPr>
            <w:tcW w:w="450" w:type="dxa"/>
            <w:tcBorders>
              <w:left w:val="single" w:sz="6" w:space="0" w:color="auto"/>
            </w:tcBorders>
          </w:tcPr>
          <w:p w14:paraId="230977C6" w14:textId="77777777" w:rsidR="000318C7" w:rsidRPr="00296389" w:rsidRDefault="000318C7" w:rsidP="000318C7">
            <w:pPr>
              <w:pStyle w:val="Level2"/>
            </w:pPr>
          </w:p>
        </w:tc>
        <w:tc>
          <w:tcPr>
            <w:tcW w:w="450" w:type="dxa"/>
            <w:tcBorders>
              <w:left w:val="single" w:sz="6" w:space="0" w:color="auto"/>
            </w:tcBorders>
          </w:tcPr>
          <w:p w14:paraId="3D44BAA0" w14:textId="77777777" w:rsidR="000318C7" w:rsidRPr="00296389" w:rsidRDefault="000318C7" w:rsidP="000318C7">
            <w:pPr>
              <w:pStyle w:val="Level2"/>
            </w:pPr>
          </w:p>
        </w:tc>
        <w:tc>
          <w:tcPr>
            <w:tcW w:w="450" w:type="dxa"/>
            <w:tcBorders>
              <w:left w:val="single" w:sz="6" w:space="0" w:color="auto"/>
            </w:tcBorders>
          </w:tcPr>
          <w:p w14:paraId="10B861D9" w14:textId="77777777" w:rsidR="000318C7" w:rsidRPr="00296389" w:rsidRDefault="000318C7" w:rsidP="000318C7">
            <w:pPr>
              <w:pStyle w:val="Level2"/>
            </w:pPr>
          </w:p>
        </w:tc>
        <w:tc>
          <w:tcPr>
            <w:tcW w:w="1001" w:type="dxa"/>
            <w:tcBorders>
              <w:left w:val="single" w:sz="6" w:space="0" w:color="auto"/>
            </w:tcBorders>
          </w:tcPr>
          <w:p w14:paraId="0C8E6D85" w14:textId="77777777" w:rsidR="000318C7" w:rsidRPr="00296389" w:rsidRDefault="000318C7" w:rsidP="000318C7">
            <w:pPr>
              <w:pStyle w:val="Level2"/>
            </w:pPr>
          </w:p>
        </w:tc>
        <w:tc>
          <w:tcPr>
            <w:tcW w:w="1001" w:type="dxa"/>
            <w:tcBorders>
              <w:left w:val="single" w:sz="6" w:space="0" w:color="auto"/>
            </w:tcBorders>
          </w:tcPr>
          <w:p w14:paraId="4F0C36D2" w14:textId="77777777" w:rsidR="000318C7" w:rsidRPr="00296389" w:rsidRDefault="000318C7" w:rsidP="000318C7">
            <w:pPr>
              <w:pStyle w:val="Level2"/>
            </w:pPr>
          </w:p>
        </w:tc>
      </w:tr>
      <w:tr w:rsidR="000318C7" w:rsidRPr="00296389" w14:paraId="53DC1DF5" w14:textId="77777777" w:rsidTr="00EA1BE3">
        <w:trPr>
          <w:cantSplit/>
          <w:trHeight w:val="1935"/>
        </w:trPr>
        <w:tc>
          <w:tcPr>
            <w:tcW w:w="6948" w:type="dxa"/>
          </w:tcPr>
          <w:p w14:paraId="6DB7A90E" w14:textId="77777777" w:rsidR="000318C7" w:rsidRPr="003D53D2" w:rsidRDefault="000318C7" w:rsidP="000318C7">
            <w:pPr>
              <w:pStyle w:val="Level2"/>
              <w:rPr>
                <w:rStyle w:val="bold"/>
                <w:rFonts w:ascii="Times New Roman" w:hAnsi="Times New Roman"/>
              </w:rPr>
            </w:pPr>
            <w:r w:rsidRPr="003D53D2">
              <w:tab/>
              <w:t>.2</w:t>
            </w:r>
            <w:r w:rsidRPr="00296389">
              <w:tab/>
              <w:t xml:space="preserve">Financing—Ensure that the purchase contract closing procedure is consistent with the lender’s requirements (e.g., does the lender require registration of </w:t>
            </w:r>
            <w:r w:rsidRPr="00296389">
              <w:rPr>
                <w:spacing w:val="-4"/>
              </w:rPr>
              <w:t xml:space="preserve">transfer and mortgage before funding). Consider </w:t>
            </w:r>
            <w:r w:rsidRPr="00296389">
              <w:t>terms of the contract regarding closing on undertakings (note</w:t>
            </w:r>
            <w:r w:rsidRPr="00296389">
              <w:rPr>
                <w:rStyle w:val="Italics"/>
                <w:rFonts w:ascii="Times New Roman" w:hAnsi="Times New Roman"/>
                <w:spacing w:val="-4"/>
              </w:rPr>
              <w:t xml:space="preserve"> Norfolk v. Aikens</w:t>
            </w:r>
            <w:r w:rsidRPr="00296389">
              <w:t xml:space="preserve"> and subsequent case law). Discuss the proposed</w:t>
            </w:r>
            <w:r w:rsidRPr="00296389">
              <w:rPr>
                <w:spacing w:val="-4"/>
              </w:rPr>
              <w:t xml:space="preserve"> </w:t>
            </w:r>
            <w:r w:rsidRPr="00296389">
              <w:t>method, explain interim financing, warn of standard deductions from gross amount of mortgage, outline mortgage transaction (if appropriate), and obtain the name of the mortgage company or its lawyer (if not already done).</w:t>
            </w:r>
          </w:p>
        </w:tc>
        <w:tc>
          <w:tcPr>
            <w:tcW w:w="450" w:type="dxa"/>
            <w:tcBorders>
              <w:left w:val="single" w:sz="6" w:space="0" w:color="auto"/>
            </w:tcBorders>
          </w:tcPr>
          <w:p w14:paraId="39DD5ED2" w14:textId="77777777" w:rsidR="000318C7" w:rsidRPr="00296389" w:rsidRDefault="000318C7" w:rsidP="000318C7">
            <w:pPr>
              <w:pStyle w:val="Level2"/>
            </w:pPr>
          </w:p>
        </w:tc>
        <w:tc>
          <w:tcPr>
            <w:tcW w:w="450" w:type="dxa"/>
            <w:tcBorders>
              <w:left w:val="single" w:sz="6" w:space="0" w:color="auto"/>
            </w:tcBorders>
          </w:tcPr>
          <w:p w14:paraId="7C8B64F1" w14:textId="77777777" w:rsidR="000318C7" w:rsidRPr="00296389" w:rsidRDefault="000318C7" w:rsidP="000318C7">
            <w:pPr>
              <w:pStyle w:val="Level2"/>
            </w:pPr>
          </w:p>
        </w:tc>
        <w:tc>
          <w:tcPr>
            <w:tcW w:w="450" w:type="dxa"/>
            <w:tcBorders>
              <w:left w:val="single" w:sz="6" w:space="0" w:color="auto"/>
            </w:tcBorders>
          </w:tcPr>
          <w:p w14:paraId="0AAC7CC5" w14:textId="77777777" w:rsidR="000318C7" w:rsidRPr="00296389" w:rsidRDefault="000318C7" w:rsidP="000318C7">
            <w:pPr>
              <w:pStyle w:val="Level2"/>
            </w:pPr>
          </w:p>
        </w:tc>
        <w:tc>
          <w:tcPr>
            <w:tcW w:w="1001" w:type="dxa"/>
            <w:tcBorders>
              <w:left w:val="single" w:sz="6" w:space="0" w:color="auto"/>
            </w:tcBorders>
          </w:tcPr>
          <w:p w14:paraId="163B57ED" w14:textId="77777777" w:rsidR="000318C7" w:rsidRPr="00296389" w:rsidRDefault="000318C7" w:rsidP="000318C7">
            <w:pPr>
              <w:pStyle w:val="Level2"/>
            </w:pPr>
          </w:p>
        </w:tc>
        <w:tc>
          <w:tcPr>
            <w:tcW w:w="1001" w:type="dxa"/>
            <w:tcBorders>
              <w:left w:val="single" w:sz="6" w:space="0" w:color="auto"/>
            </w:tcBorders>
          </w:tcPr>
          <w:p w14:paraId="7DA8E813" w14:textId="77777777" w:rsidR="000318C7" w:rsidRPr="00296389" w:rsidRDefault="000318C7" w:rsidP="000318C7">
            <w:pPr>
              <w:pStyle w:val="Level2"/>
            </w:pPr>
          </w:p>
        </w:tc>
      </w:tr>
      <w:tr w:rsidR="000318C7" w:rsidRPr="00296389" w14:paraId="34389B01" w14:textId="77777777">
        <w:trPr>
          <w:cantSplit/>
        </w:trPr>
        <w:tc>
          <w:tcPr>
            <w:tcW w:w="6948" w:type="dxa"/>
          </w:tcPr>
          <w:p w14:paraId="3E761FFD" w14:textId="77777777" w:rsidR="000318C7" w:rsidRPr="00296389" w:rsidRDefault="000318C7" w:rsidP="000318C7">
            <w:pPr>
              <w:pStyle w:val="Level2"/>
            </w:pPr>
            <w:r w:rsidRPr="00296389">
              <w:tab/>
              <w:t>.3</w:t>
            </w:r>
            <w:r w:rsidRPr="00296389">
              <w:tab/>
              <w:t>Vendor:</w:t>
            </w:r>
          </w:p>
        </w:tc>
        <w:tc>
          <w:tcPr>
            <w:tcW w:w="450" w:type="dxa"/>
            <w:tcBorders>
              <w:left w:val="single" w:sz="6" w:space="0" w:color="auto"/>
            </w:tcBorders>
          </w:tcPr>
          <w:p w14:paraId="54B5FA89" w14:textId="77777777" w:rsidR="000318C7" w:rsidRPr="00296389" w:rsidRDefault="000318C7" w:rsidP="000318C7">
            <w:pPr>
              <w:pStyle w:val="Level2"/>
            </w:pPr>
          </w:p>
        </w:tc>
        <w:tc>
          <w:tcPr>
            <w:tcW w:w="450" w:type="dxa"/>
            <w:tcBorders>
              <w:left w:val="single" w:sz="6" w:space="0" w:color="auto"/>
            </w:tcBorders>
          </w:tcPr>
          <w:p w14:paraId="64593A80" w14:textId="77777777" w:rsidR="000318C7" w:rsidRPr="00296389" w:rsidRDefault="000318C7" w:rsidP="000318C7">
            <w:pPr>
              <w:pStyle w:val="Level2"/>
            </w:pPr>
          </w:p>
        </w:tc>
        <w:tc>
          <w:tcPr>
            <w:tcW w:w="450" w:type="dxa"/>
            <w:tcBorders>
              <w:left w:val="single" w:sz="6" w:space="0" w:color="auto"/>
            </w:tcBorders>
          </w:tcPr>
          <w:p w14:paraId="4E262D72" w14:textId="77777777" w:rsidR="000318C7" w:rsidRPr="00296389" w:rsidRDefault="000318C7" w:rsidP="000318C7">
            <w:pPr>
              <w:pStyle w:val="Level2"/>
            </w:pPr>
          </w:p>
        </w:tc>
        <w:tc>
          <w:tcPr>
            <w:tcW w:w="1001" w:type="dxa"/>
            <w:tcBorders>
              <w:left w:val="single" w:sz="6" w:space="0" w:color="auto"/>
            </w:tcBorders>
          </w:tcPr>
          <w:p w14:paraId="29AA4C4D" w14:textId="77777777" w:rsidR="000318C7" w:rsidRPr="00296389" w:rsidRDefault="000318C7" w:rsidP="000318C7">
            <w:pPr>
              <w:pStyle w:val="Level2"/>
            </w:pPr>
          </w:p>
        </w:tc>
        <w:tc>
          <w:tcPr>
            <w:tcW w:w="1001" w:type="dxa"/>
            <w:tcBorders>
              <w:left w:val="single" w:sz="6" w:space="0" w:color="auto"/>
            </w:tcBorders>
          </w:tcPr>
          <w:p w14:paraId="053DF04E" w14:textId="77777777" w:rsidR="000318C7" w:rsidRPr="00296389" w:rsidRDefault="000318C7" w:rsidP="000318C7">
            <w:pPr>
              <w:pStyle w:val="Level2"/>
            </w:pPr>
          </w:p>
        </w:tc>
      </w:tr>
      <w:tr w:rsidR="000318C7" w:rsidRPr="00296389" w14:paraId="7CB32D74" w14:textId="77777777">
        <w:trPr>
          <w:cantSplit/>
        </w:trPr>
        <w:tc>
          <w:tcPr>
            <w:tcW w:w="6948" w:type="dxa"/>
          </w:tcPr>
          <w:p w14:paraId="7A9F57D1" w14:textId="77777777" w:rsidR="000318C7" w:rsidRPr="00296389" w:rsidRDefault="000318C7" w:rsidP="000318C7">
            <w:pPr>
              <w:pStyle w:val="Level3"/>
            </w:pPr>
            <w:r w:rsidRPr="00296389">
              <w:tab/>
              <w:t>(a)</w:t>
            </w:r>
            <w:r w:rsidRPr="00296389">
              <w:tab/>
              <w:t>Obtain or confirm particulars and name of lawyer.</w:t>
            </w:r>
          </w:p>
        </w:tc>
        <w:tc>
          <w:tcPr>
            <w:tcW w:w="450" w:type="dxa"/>
            <w:tcBorders>
              <w:left w:val="single" w:sz="6" w:space="0" w:color="auto"/>
            </w:tcBorders>
          </w:tcPr>
          <w:p w14:paraId="4DF8E0B1" w14:textId="77777777" w:rsidR="000318C7" w:rsidRPr="00296389" w:rsidRDefault="000318C7" w:rsidP="000318C7">
            <w:pPr>
              <w:pStyle w:val="Level3"/>
            </w:pPr>
          </w:p>
        </w:tc>
        <w:tc>
          <w:tcPr>
            <w:tcW w:w="450" w:type="dxa"/>
            <w:tcBorders>
              <w:left w:val="single" w:sz="6" w:space="0" w:color="auto"/>
            </w:tcBorders>
          </w:tcPr>
          <w:p w14:paraId="5FD0B234" w14:textId="77777777" w:rsidR="000318C7" w:rsidRPr="00296389" w:rsidRDefault="000318C7" w:rsidP="000318C7">
            <w:pPr>
              <w:pStyle w:val="Level3"/>
            </w:pPr>
          </w:p>
        </w:tc>
        <w:tc>
          <w:tcPr>
            <w:tcW w:w="450" w:type="dxa"/>
            <w:tcBorders>
              <w:left w:val="single" w:sz="6" w:space="0" w:color="auto"/>
            </w:tcBorders>
          </w:tcPr>
          <w:p w14:paraId="64514ECD" w14:textId="77777777" w:rsidR="000318C7" w:rsidRPr="00296389" w:rsidRDefault="000318C7" w:rsidP="000318C7">
            <w:pPr>
              <w:pStyle w:val="Level3"/>
            </w:pPr>
          </w:p>
        </w:tc>
        <w:tc>
          <w:tcPr>
            <w:tcW w:w="1001" w:type="dxa"/>
            <w:tcBorders>
              <w:left w:val="single" w:sz="6" w:space="0" w:color="auto"/>
            </w:tcBorders>
          </w:tcPr>
          <w:p w14:paraId="1E490D7A" w14:textId="77777777" w:rsidR="000318C7" w:rsidRPr="00296389" w:rsidRDefault="000318C7" w:rsidP="000318C7">
            <w:pPr>
              <w:pStyle w:val="Level3"/>
            </w:pPr>
          </w:p>
        </w:tc>
        <w:tc>
          <w:tcPr>
            <w:tcW w:w="1001" w:type="dxa"/>
            <w:tcBorders>
              <w:left w:val="single" w:sz="6" w:space="0" w:color="auto"/>
            </w:tcBorders>
          </w:tcPr>
          <w:p w14:paraId="7396D696" w14:textId="77777777" w:rsidR="000318C7" w:rsidRPr="00296389" w:rsidRDefault="000318C7" w:rsidP="000318C7">
            <w:pPr>
              <w:pStyle w:val="Level3"/>
            </w:pPr>
          </w:p>
        </w:tc>
      </w:tr>
      <w:tr w:rsidR="000318C7" w:rsidRPr="00296389" w14:paraId="7F0A619F" w14:textId="77777777" w:rsidTr="00127AD8">
        <w:trPr>
          <w:cantSplit/>
          <w:trHeight w:val="684"/>
        </w:trPr>
        <w:tc>
          <w:tcPr>
            <w:tcW w:w="6948" w:type="dxa"/>
          </w:tcPr>
          <w:p w14:paraId="00E3A9D0" w14:textId="77777777" w:rsidR="000318C7" w:rsidRPr="00296389" w:rsidRDefault="000318C7" w:rsidP="000318C7">
            <w:pPr>
              <w:pStyle w:val="Level3"/>
            </w:pPr>
            <w:r w:rsidRPr="00296389">
              <w:tab/>
              <w:t>(b)</w:t>
            </w:r>
            <w:r w:rsidRPr="00296389">
              <w:tab/>
              <w:t xml:space="preserve">Inquire as to the client’s knowledge of the vendor’s residency, and explain the requirements under </w:t>
            </w:r>
            <w:r w:rsidRPr="00296389">
              <w:rPr>
                <w:rStyle w:val="Italics"/>
                <w:rFonts w:ascii="Times New Roman" w:hAnsi="Times New Roman"/>
                <w:spacing w:val="0"/>
              </w:rPr>
              <w:t>Income Tax Act</w:t>
            </w:r>
            <w:r w:rsidRPr="00296389">
              <w:t xml:space="preserve">, R.S.C. 1985, c. 1 </w:t>
            </w:r>
            <w:r w:rsidRPr="00296389">
              <w:rPr>
                <w:spacing w:val="4"/>
              </w:rPr>
              <w:t>(5th Supp.), s. 116, where the vendor is a non-resident. Check</w:t>
            </w:r>
            <w:r w:rsidRPr="00296389">
              <w:t xml:space="preserve"> </w:t>
            </w:r>
            <w:r w:rsidRPr="00296389">
              <w:rPr>
                <w:rStyle w:val="Italics"/>
                <w:rFonts w:ascii="Times New Roman" w:hAnsi="Times New Roman"/>
                <w:spacing w:val="0"/>
              </w:rPr>
              <w:t>Income Tax Act</w:t>
            </w:r>
            <w:r w:rsidRPr="00296389">
              <w:rPr>
                <w:spacing w:val="0"/>
              </w:rPr>
              <w:t xml:space="preserve">, </w:t>
            </w:r>
            <w:r w:rsidRPr="00296389">
              <w:t>s. 116, and confirm with the Canada Revenue Agency regarding current clearance certificate and holdback requirements for non-resident vendors. If appropriate, consider advising to withhold non-resident income tax.</w:t>
            </w:r>
          </w:p>
        </w:tc>
        <w:tc>
          <w:tcPr>
            <w:tcW w:w="450" w:type="dxa"/>
            <w:tcBorders>
              <w:left w:val="single" w:sz="6" w:space="0" w:color="auto"/>
            </w:tcBorders>
          </w:tcPr>
          <w:p w14:paraId="38F64EFB" w14:textId="77777777" w:rsidR="000318C7" w:rsidRPr="00296389" w:rsidRDefault="000318C7" w:rsidP="000318C7">
            <w:pPr>
              <w:pStyle w:val="Level3"/>
            </w:pPr>
          </w:p>
        </w:tc>
        <w:tc>
          <w:tcPr>
            <w:tcW w:w="450" w:type="dxa"/>
            <w:tcBorders>
              <w:left w:val="single" w:sz="6" w:space="0" w:color="auto"/>
            </w:tcBorders>
          </w:tcPr>
          <w:p w14:paraId="5C40B26C" w14:textId="77777777" w:rsidR="000318C7" w:rsidRPr="00296389" w:rsidRDefault="000318C7" w:rsidP="000318C7">
            <w:pPr>
              <w:pStyle w:val="Level3"/>
            </w:pPr>
          </w:p>
        </w:tc>
        <w:tc>
          <w:tcPr>
            <w:tcW w:w="450" w:type="dxa"/>
            <w:tcBorders>
              <w:left w:val="single" w:sz="6" w:space="0" w:color="auto"/>
            </w:tcBorders>
          </w:tcPr>
          <w:p w14:paraId="3909CA3A" w14:textId="77777777" w:rsidR="000318C7" w:rsidRPr="00296389" w:rsidRDefault="000318C7" w:rsidP="000318C7">
            <w:pPr>
              <w:pStyle w:val="Level3"/>
            </w:pPr>
          </w:p>
        </w:tc>
        <w:tc>
          <w:tcPr>
            <w:tcW w:w="1001" w:type="dxa"/>
            <w:tcBorders>
              <w:left w:val="single" w:sz="6" w:space="0" w:color="auto"/>
            </w:tcBorders>
          </w:tcPr>
          <w:p w14:paraId="479FE99D" w14:textId="77777777" w:rsidR="000318C7" w:rsidRPr="00296389" w:rsidRDefault="000318C7" w:rsidP="000318C7">
            <w:pPr>
              <w:pStyle w:val="Level3"/>
            </w:pPr>
          </w:p>
        </w:tc>
        <w:tc>
          <w:tcPr>
            <w:tcW w:w="1001" w:type="dxa"/>
            <w:tcBorders>
              <w:left w:val="single" w:sz="6" w:space="0" w:color="auto"/>
            </w:tcBorders>
          </w:tcPr>
          <w:p w14:paraId="5CD1FE01" w14:textId="77777777" w:rsidR="000318C7" w:rsidRPr="00296389" w:rsidRDefault="000318C7" w:rsidP="000318C7">
            <w:pPr>
              <w:pStyle w:val="Level3"/>
            </w:pPr>
          </w:p>
        </w:tc>
      </w:tr>
      <w:tr w:rsidR="000318C7" w:rsidRPr="00296389" w14:paraId="2FDB359B" w14:textId="77777777">
        <w:trPr>
          <w:cantSplit/>
          <w:trHeight w:val="783"/>
        </w:trPr>
        <w:tc>
          <w:tcPr>
            <w:tcW w:w="6948" w:type="dxa"/>
          </w:tcPr>
          <w:p w14:paraId="4C501B3B" w14:textId="10E557EF" w:rsidR="000318C7" w:rsidRPr="00296389" w:rsidRDefault="000318C7" w:rsidP="000318C7">
            <w:pPr>
              <w:pStyle w:val="Level3"/>
            </w:pPr>
            <w:r w:rsidRPr="00296389">
              <w:tab/>
              <w:t>(c)</w:t>
            </w:r>
            <w:r w:rsidRPr="00296389">
              <w:tab/>
              <w:t xml:space="preserve">Inquire as to client’s knowledge of the vendor’s marital situation and explain the presumptive right of a spouse to 50% of family property from the date of separation under </w:t>
            </w:r>
            <w:r w:rsidRPr="00296389">
              <w:rPr>
                <w:i/>
              </w:rPr>
              <w:t>Family Law Act</w:t>
            </w:r>
            <w:r w:rsidRPr="00296389">
              <w:t>, s. 81.</w:t>
            </w:r>
          </w:p>
        </w:tc>
        <w:tc>
          <w:tcPr>
            <w:tcW w:w="450" w:type="dxa"/>
            <w:tcBorders>
              <w:left w:val="single" w:sz="6" w:space="0" w:color="auto"/>
            </w:tcBorders>
          </w:tcPr>
          <w:p w14:paraId="383173AF" w14:textId="77777777" w:rsidR="000318C7" w:rsidRPr="00296389" w:rsidRDefault="000318C7" w:rsidP="000318C7">
            <w:pPr>
              <w:pStyle w:val="Level3"/>
            </w:pPr>
          </w:p>
        </w:tc>
        <w:tc>
          <w:tcPr>
            <w:tcW w:w="450" w:type="dxa"/>
            <w:tcBorders>
              <w:left w:val="single" w:sz="6" w:space="0" w:color="auto"/>
            </w:tcBorders>
          </w:tcPr>
          <w:p w14:paraId="5C2FE4D4" w14:textId="77777777" w:rsidR="000318C7" w:rsidRPr="00296389" w:rsidRDefault="000318C7" w:rsidP="000318C7">
            <w:pPr>
              <w:pStyle w:val="Level3"/>
            </w:pPr>
          </w:p>
        </w:tc>
        <w:tc>
          <w:tcPr>
            <w:tcW w:w="450" w:type="dxa"/>
            <w:tcBorders>
              <w:left w:val="single" w:sz="6" w:space="0" w:color="auto"/>
            </w:tcBorders>
          </w:tcPr>
          <w:p w14:paraId="346A7434" w14:textId="77777777" w:rsidR="000318C7" w:rsidRPr="00296389" w:rsidRDefault="000318C7" w:rsidP="000318C7">
            <w:pPr>
              <w:pStyle w:val="Level3"/>
            </w:pPr>
          </w:p>
        </w:tc>
        <w:tc>
          <w:tcPr>
            <w:tcW w:w="1001" w:type="dxa"/>
            <w:tcBorders>
              <w:left w:val="single" w:sz="6" w:space="0" w:color="auto"/>
            </w:tcBorders>
          </w:tcPr>
          <w:p w14:paraId="72F8CAE6" w14:textId="77777777" w:rsidR="000318C7" w:rsidRPr="00296389" w:rsidRDefault="000318C7" w:rsidP="000318C7">
            <w:pPr>
              <w:pStyle w:val="Level3"/>
            </w:pPr>
          </w:p>
        </w:tc>
        <w:tc>
          <w:tcPr>
            <w:tcW w:w="1001" w:type="dxa"/>
            <w:tcBorders>
              <w:left w:val="single" w:sz="6" w:space="0" w:color="auto"/>
            </w:tcBorders>
          </w:tcPr>
          <w:p w14:paraId="4D8CDBDB" w14:textId="77777777" w:rsidR="000318C7" w:rsidRPr="00296389" w:rsidRDefault="000318C7" w:rsidP="000318C7">
            <w:pPr>
              <w:pStyle w:val="Level3"/>
            </w:pPr>
          </w:p>
        </w:tc>
      </w:tr>
      <w:tr w:rsidR="000318C7" w:rsidRPr="00296389" w14:paraId="330636B2" w14:textId="77777777" w:rsidTr="0045682F">
        <w:trPr>
          <w:cantSplit/>
          <w:trHeight w:val="1098"/>
        </w:trPr>
        <w:tc>
          <w:tcPr>
            <w:tcW w:w="6948" w:type="dxa"/>
          </w:tcPr>
          <w:p w14:paraId="07A43502" w14:textId="77777777" w:rsidR="000318C7" w:rsidRPr="00296389" w:rsidRDefault="000318C7" w:rsidP="000318C7">
            <w:pPr>
              <w:pStyle w:val="Level2"/>
            </w:pPr>
            <w:r w:rsidRPr="00296389">
              <w:tab/>
              <w:t>.4</w:t>
            </w:r>
            <w:r w:rsidRPr="00296389">
              <w:tab/>
              <w:t>Survey—Request that the vendor provide any existing survey certificate. If unavailable, advise the purchaser to obtain a survey or consider using title insurance. If they decide not to do so, confirm in writing that risks as to lot size, encroachment, or illegal setback lie with the client, not you. If financing is required by the purchaser, the lender will usually require a survey, title insurance, or a protocol opinion.</w:t>
            </w:r>
          </w:p>
        </w:tc>
        <w:tc>
          <w:tcPr>
            <w:tcW w:w="450" w:type="dxa"/>
            <w:tcBorders>
              <w:left w:val="single" w:sz="6" w:space="0" w:color="auto"/>
            </w:tcBorders>
          </w:tcPr>
          <w:p w14:paraId="41923BF5" w14:textId="77777777" w:rsidR="000318C7" w:rsidRPr="00296389" w:rsidRDefault="000318C7" w:rsidP="000318C7">
            <w:pPr>
              <w:pStyle w:val="Level2"/>
            </w:pPr>
          </w:p>
        </w:tc>
        <w:tc>
          <w:tcPr>
            <w:tcW w:w="450" w:type="dxa"/>
            <w:tcBorders>
              <w:left w:val="single" w:sz="6" w:space="0" w:color="auto"/>
            </w:tcBorders>
          </w:tcPr>
          <w:p w14:paraId="2213029E" w14:textId="77777777" w:rsidR="000318C7" w:rsidRPr="00296389" w:rsidRDefault="000318C7" w:rsidP="000318C7">
            <w:pPr>
              <w:pStyle w:val="Level2"/>
            </w:pPr>
          </w:p>
        </w:tc>
        <w:tc>
          <w:tcPr>
            <w:tcW w:w="450" w:type="dxa"/>
            <w:tcBorders>
              <w:left w:val="single" w:sz="6" w:space="0" w:color="auto"/>
            </w:tcBorders>
          </w:tcPr>
          <w:p w14:paraId="4E582E5B" w14:textId="77777777" w:rsidR="000318C7" w:rsidRPr="00296389" w:rsidRDefault="000318C7" w:rsidP="000318C7">
            <w:pPr>
              <w:pStyle w:val="Level2"/>
            </w:pPr>
          </w:p>
        </w:tc>
        <w:tc>
          <w:tcPr>
            <w:tcW w:w="1001" w:type="dxa"/>
            <w:tcBorders>
              <w:left w:val="single" w:sz="6" w:space="0" w:color="auto"/>
            </w:tcBorders>
          </w:tcPr>
          <w:p w14:paraId="27F7336D" w14:textId="77777777" w:rsidR="000318C7" w:rsidRPr="00296389" w:rsidRDefault="000318C7" w:rsidP="000318C7">
            <w:pPr>
              <w:pStyle w:val="Level2"/>
            </w:pPr>
          </w:p>
        </w:tc>
        <w:tc>
          <w:tcPr>
            <w:tcW w:w="1001" w:type="dxa"/>
            <w:tcBorders>
              <w:left w:val="single" w:sz="6" w:space="0" w:color="auto"/>
            </w:tcBorders>
          </w:tcPr>
          <w:p w14:paraId="517C9252" w14:textId="77777777" w:rsidR="000318C7" w:rsidRPr="00296389" w:rsidRDefault="000318C7" w:rsidP="000318C7">
            <w:pPr>
              <w:pStyle w:val="Level2"/>
            </w:pPr>
          </w:p>
        </w:tc>
      </w:tr>
      <w:tr w:rsidR="000318C7" w:rsidRPr="00296389" w14:paraId="056F5650" w14:textId="77777777" w:rsidTr="00C34559">
        <w:trPr>
          <w:cantSplit/>
          <w:trHeight w:val="1233"/>
        </w:trPr>
        <w:tc>
          <w:tcPr>
            <w:tcW w:w="6948" w:type="dxa"/>
          </w:tcPr>
          <w:p w14:paraId="106D1B84" w14:textId="77777777" w:rsidR="000318C7" w:rsidRPr="00296389" w:rsidRDefault="000318C7" w:rsidP="000318C7">
            <w:pPr>
              <w:pStyle w:val="Level2"/>
            </w:pPr>
            <w:r w:rsidRPr="00296389">
              <w:tab/>
              <w:t>.5</w:t>
            </w:r>
            <w:r w:rsidRPr="00296389">
              <w:tab/>
              <w:t>Zoning and permits—Advise the purchaser to check with the municipality regarding zoning, building bylaws, building permits, and outstanding orders. If they decide not to do so, confirm in writing that risks as to the client’s proposed use being disallowed, or the existence of outstanding orders, lie with the client, not you (see item 6.6.4).</w:t>
            </w:r>
          </w:p>
        </w:tc>
        <w:tc>
          <w:tcPr>
            <w:tcW w:w="450" w:type="dxa"/>
            <w:tcBorders>
              <w:left w:val="single" w:sz="6" w:space="0" w:color="auto"/>
            </w:tcBorders>
          </w:tcPr>
          <w:p w14:paraId="44C54A0E" w14:textId="77777777" w:rsidR="000318C7" w:rsidRPr="00296389" w:rsidRDefault="000318C7" w:rsidP="000318C7">
            <w:pPr>
              <w:pStyle w:val="Level2"/>
            </w:pPr>
          </w:p>
        </w:tc>
        <w:tc>
          <w:tcPr>
            <w:tcW w:w="450" w:type="dxa"/>
            <w:tcBorders>
              <w:left w:val="single" w:sz="6" w:space="0" w:color="auto"/>
            </w:tcBorders>
          </w:tcPr>
          <w:p w14:paraId="5FB6D047" w14:textId="77777777" w:rsidR="000318C7" w:rsidRPr="00296389" w:rsidRDefault="000318C7" w:rsidP="000318C7">
            <w:pPr>
              <w:pStyle w:val="Level2"/>
            </w:pPr>
          </w:p>
        </w:tc>
        <w:tc>
          <w:tcPr>
            <w:tcW w:w="450" w:type="dxa"/>
            <w:tcBorders>
              <w:left w:val="single" w:sz="6" w:space="0" w:color="auto"/>
            </w:tcBorders>
          </w:tcPr>
          <w:p w14:paraId="036121CB" w14:textId="77777777" w:rsidR="000318C7" w:rsidRPr="00296389" w:rsidRDefault="000318C7" w:rsidP="000318C7">
            <w:pPr>
              <w:pStyle w:val="Level2"/>
            </w:pPr>
          </w:p>
        </w:tc>
        <w:tc>
          <w:tcPr>
            <w:tcW w:w="1001" w:type="dxa"/>
            <w:tcBorders>
              <w:left w:val="single" w:sz="6" w:space="0" w:color="auto"/>
            </w:tcBorders>
          </w:tcPr>
          <w:p w14:paraId="405A0EBC" w14:textId="77777777" w:rsidR="000318C7" w:rsidRPr="00296389" w:rsidRDefault="000318C7" w:rsidP="000318C7">
            <w:pPr>
              <w:pStyle w:val="Level2"/>
            </w:pPr>
          </w:p>
        </w:tc>
        <w:tc>
          <w:tcPr>
            <w:tcW w:w="1001" w:type="dxa"/>
            <w:tcBorders>
              <w:left w:val="single" w:sz="6" w:space="0" w:color="auto"/>
            </w:tcBorders>
          </w:tcPr>
          <w:p w14:paraId="59F41FA8" w14:textId="77777777" w:rsidR="000318C7" w:rsidRPr="00296389" w:rsidRDefault="000318C7" w:rsidP="000318C7">
            <w:pPr>
              <w:pStyle w:val="Level2"/>
            </w:pPr>
          </w:p>
        </w:tc>
      </w:tr>
      <w:tr w:rsidR="000318C7" w:rsidRPr="00296389" w14:paraId="76872EEE" w14:textId="77777777">
        <w:trPr>
          <w:cantSplit/>
        </w:trPr>
        <w:tc>
          <w:tcPr>
            <w:tcW w:w="6948" w:type="dxa"/>
          </w:tcPr>
          <w:p w14:paraId="1B4EEC38" w14:textId="77777777" w:rsidR="000318C7" w:rsidRPr="00296389" w:rsidRDefault="000318C7" w:rsidP="000318C7">
            <w:pPr>
              <w:pStyle w:val="Level2"/>
            </w:pPr>
            <w:r w:rsidRPr="00296389">
              <w:tab/>
              <w:t>.6</w:t>
            </w:r>
            <w:r w:rsidRPr="00296389">
              <w:tab/>
              <w:t>New construction:</w:t>
            </w:r>
          </w:p>
        </w:tc>
        <w:tc>
          <w:tcPr>
            <w:tcW w:w="450" w:type="dxa"/>
            <w:tcBorders>
              <w:left w:val="single" w:sz="6" w:space="0" w:color="auto"/>
            </w:tcBorders>
          </w:tcPr>
          <w:p w14:paraId="3DC8D9D0" w14:textId="77777777" w:rsidR="000318C7" w:rsidRPr="00296389" w:rsidRDefault="000318C7" w:rsidP="000318C7">
            <w:pPr>
              <w:pStyle w:val="Level2"/>
            </w:pPr>
          </w:p>
        </w:tc>
        <w:tc>
          <w:tcPr>
            <w:tcW w:w="450" w:type="dxa"/>
            <w:tcBorders>
              <w:left w:val="single" w:sz="6" w:space="0" w:color="auto"/>
            </w:tcBorders>
          </w:tcPr>
          <w:p w14:paraId="5D58E69D" w14:textId="77777777" w:rsidR="000318C7" w:rsidRPr="00296389" w:rsidRDefault="000318C7" w:rsidP="000318C7">
            <w:pPr>
              <w:pStyle w:val="Level2"/>
            </w:pPr>
          </w:p>
        </w:tc>
        <w:tc>
          <w:tcPr>
            <w:tcW w:w="450" w:type="dxa"/>
            <w:tcBorders>
              <w:left w:val="single" w:sz="6" w:space="0" w:color="auto"/>
            </w:tcBorders>
          </w:tcPr>
          <w:p w14:paraId="3693FE03" w14:textId="77777777" w:rsidR="000318C7" w:rsidRPr="00296389" w:rsidRDefault="000318C7" w:rsidP="000318C7">
            <w:pPr>
              <w:pStyle w:val="Level2"/>
            </w:pPr>
          </w:p>
        </w:tc>
        <w:tc>
          <w:tcPr>
            <w:tcW w:w="1001" w:type="dxa"/>
            <w:tcBorders>
              <w:left w:val="single" w:sz="6" w:space="0" w:color="auto"/>
            </w:tcBorders>
          </w:tcPr>
          <w:p w14:paraId="66847EEC" w14:textId="77777777" w:rsidR="000318C7" w:rsidRPr="00296389" w:rsidRDefault="000318C7" w:rsidP="000318C7">
            <w:pPr>
              <w:pStyle w:val="Level2"/>
            </w:pPr>
          </w:p>
        </w:tc>
        <w:tc>
          <w:tcPr>
            <w:tcW w:w="1001" w:type="dxa"/>
            <w:tcBorders>
              <w:left w:val="single" w:sz="6" w:space="0" w:color="auto"/>
            </w:tcBorders>
          </w:tcPr>
          <w:p w14:paraId="040608AB" w14:textId="77777777" w:rsidR="000318C7" w:rsidRPr="00296389" w:rsidRDefault="000318C7" w:rsidP="000318C7">
            <w:pPr>
              <w:pStyle w:val="Level2"/>
            </w:pPr>
          </w:p>
        </w:tc>
      </w:tr>
      <w:tr w:rsidR="000318C7" w:rsidRPr="00296389" w14:paraId="4542ACB2" w14:textId="77777777">
        <w:trPr>
          <w:cantSplit/>
        </w:trPr>
        <w:tc>
          <w:tcPr>
            <w:tcW w:w="6948" w:type="dxa"/>
          </w:tcPr>
          <w:p w14:paraId="3B20641C" w14:textId="77777777" w:rsidR="000318C7" w:rsidRPr="00296389" w:rsidRDefault="000318C7" w:rsidP="0081428E">
            <w:pPr>
              <w:pStyle w:val="Level3"/>
              <w:spacing w:after="60"/>
              <w:ind w:left="1531" w:hanging="1531"/>
            </w:pPr>
            <w:r w:rsidRPr="00296389">
              <w:tab/>
              <w:t>(a)</w:t>
            </w:r>
            <w:r w:rsidRPr="00296389">
              <w:tab/>
              <w:t xml:space="preserve">Liens under the </w:t>
            </w:r>
            <w:r w:rsidRPr="00296389">
              <w:rPr>
                <w:rStyle w:val="Italics"/>
                <w:rFonts w:ascii="Times New Roman" w:hAnsi="Times New Roman"/>
              </w:rPr>
              <w:t>Builders Lien Act</w:t>
            </w:r>
            <w:r w:rsidRPr="00296389">
              <w:t>.</w:t>
            </w:r>
          </w:p>
        </w:tc>
        <w:tc>
          <w:tcPr>
            <w:tcW w:w="450" w:type="dxa"/>
            <w:tcBorders>
              <w:left w:val="single" w:sz="6" w:space="0" w:color="auto"/>
            </w:tcBorders>
          </w:tcPr>
          <w:p w14:paraId="64AD658E" w14:textId="77777777" w:rsidR="000318C7" w:rsidRPr="00296389" w:rsidRDefault="000318C7" w:rsidP="000318C7">
            <w:pPr>
              <w:pStyle w:val="Level3"/>
            </w:pPr>
          </w:p>
        </w:tc>
        <w:tc>
          <w:tcPr>
            <w:tcW w:w="450" w:type="dxa"/>
            <w:tcBorders>
              <w:left w:val="single" w:sz="6" w:space="0" w:color="auto"/>
            </w:tcBorders>
          </w:tcPr>
          <w:p w14:paraId="6B1DDB30" w14:textId="77777777" w:rsidR="000318C7" w:rsidRPr="00296389" w:rsidRDefault="000318C7" w:rsidP="000318C7">
            <w:pPr>
              <w:pStyle w:val="Level3"/>
            </w:pPr>
          </w:p>
        </w:tc>
        <w:tc>
          <w:tcPr>
            <w:tcW w:w="450" w:type="dxa"/>
            <w:tcBorders>
              <w:left w:val="single" w:sz="6" w:space="0" w:color="auto"/>
            </w:tcBorders>
          </w:tcPr>
          <w:p w14:paraId="736EC223" w14:textId="77777777" w:rsidR="000318C7" w:rsidRPr="00296389" w:rsidRDefault="000318C7" w:rsidP="000318C7">
            <w:pPr>
              <w:pStyle w:val="Level3"/>
            </w:pPr>
          </w:p>
        </w:tc>
        <w:tc>
          <w:tcPr>
            <w:tcW w:w="1001" w:type="dxa"/>
            <w:tcBorders>
              <w:left w:val="single" w:sz="6" w:space="0" w:color="auto"/>
            </w:tcBorders>
          </w:tcPr>
          <w:p w14:paraId="7B1AA2BC" w14:textId="77777777" w:rsidR="000318C7" w:rsidRPr="00296389" w:rsidRDefault="000318C7" w:rsidP="000318C7">
            <w:pPr>
              <w:pStyle w:val="Level3"/>
            </w:pPr>
          </w:p>
        </w:tc>
        <w:tc>
          <w:tcPr>
            <w:tcW w:w="1001" w:type="dxa"/>
            <w:tcBorders>
              <w:left w:val="single" w:sz="6" w:space="0" w:color="auto"/>
            </w:tcBorders>
          </w:tcPr>
          <w:p w14:paraId="47E20766" w14:textId="77777777" w:rsidR="000318C7" w:rsidRPr="00296389" w:rsidRDefault="000318C7" w:rsidP="000318C7">
            <w:pPr>
              <w:pStyle w:val="Level3"/>
            </w:pPr>
          </w:p>
        </w:tc>
      </w:tr>
      <w:tr w:rsidR="000318C7" w:rsidRPr="00296389" w14:paraId="0A974D6D" w14:textId="77777777" w:rsidTr="004F4C0C">
        <w:trPr>
          <w:cantSplit/>
          <w:trHeight w:val="198"/>
        </w:trPr>
        <w:tc>
          <w:tcPr>
            <w:tcW w:w="6948" w:type="dxa"/>
          </w:tcPr>
          <w:p w14:paraId="29E7FDEF" w14:textId="77777777" w:rsidR="000318C7" w:rsidRPr="00296389" w:rsidRDefault="000318C7" w:rsidP="0081428E">
            <w:pPr>
              <w:pStyle w:val="Level3"/>
              <w:spacing w:after="60"/>
              <w:ind w:left="1531" w:hanging="1531"/>
            </w:pPr>
            <w:r w:rsidRPr="00296389">
              <w:tab/>
              <w:t>(b)</w:t>
            </w:r>
            <w:r w:rsidRPr="00296389">
              <w:tab/>
              <w:t>Deficiencies.</w:t>
            </w:r>
          </w:p>
        </w:tc>
        <w:tc>
          <w:tcPr>
            <w:tcW w:w="450" w:type="dxa"/>
            <w:tcBorders>
              <w:left w:val="single" w:sz="6" w:space="0" w:color="auto"/>
            </w:tcBorders>
          </w:tcPr>
          <w:p w14:paraId="4405886D" w14:textId="77777777" w:rsidR="000318C7" w:rsidRPr="00296389" w:rsidRDefault="000318C7" w:rsidP="000318C7">
            <w:pPr>
              <w:pStyle w:val="Level3"/>
            </w:pPr>
          </w:p>
        </w:tc>
        <w:tc>
          <w:tcPr>
            <w:tcW w:w="450" w:type="dxa"/>
            <w:tcBorders>
              <w:left w:val="single" w:sz="6" w:space="0" w:color="auto"/>
            </w:tcBorders>
          </w:tcPr>
          <w:p w14:paraId="234F85D5" w14:textId="77777777" w:rsidR="000318C7" w:rsidRPr="00296389" w:rsidRDefault="000318C7" w:rsidP="000318C7">
            <w:pPr>
              <w:pStyle w:val="Level3"/>
            </w:pPr>
          </w:p>
        </w:tc>
        <w:tc>
          <w:tcPr>
            <w:tcW w:w="450" w:type="dxa"/>
            <w:tcBorders>
              <w:left w:val="single" w:sz="6" w:space="0" w:color="auto"/>
            </w:tcBorders>
          </w:tcPr>
          <w:p w14:paraId="3CCDF3C0" w14:textId="77777777" w:rsidR="000318C7" w:rsidRPr="00296389" w:rsidRDefault="000318C7" w:rsidP="000318C7">
            <w:pPr>
              <w:pStyle w:val="Level3"/>
            </w:pPr>
          </w:p>
        </w:tc>
        <w:tc>
          <w:tcPr>
            <w:tcW w:w="1001" w:type="dxa"/>
            <w:tcBorders>
              <w:left w:val="single" w:sz="6" w:space="0" w:color="auto"/>
            </w:tcBorders>
          </w:tcPr>
          <w:p w14:paraId="440CEF81" w14:textId="77777777" w:rsidR="000318C7" w:rsidRPr="00296389" w:rsidRDefault="000318C7" w:rsidP="000318C7">
            <w:pPr>
              <w:pStyle w:val="Level3"/>
            </w:pPr>
          </w:p>
        </w:tc>
        <w:tc>
          <w:tcPr>
            <w:tcW w:w="1001" w:type="dxa"/>
            <w:tcBorders>
              <w:left w:val="single" w:sz="6" w:space="0" w:color="auto"/>
            </w:tcBorders>
          </w:tcPr>
          <w:p w14:paraId="3F4D1123" w14:textId="77777777" w:rsidR="000318C7" w:rsidRPr="00296389" w:rsidRDefault="000318C7" w:rsidP="000318C7">
            <w:pPr>
              <w:pStyle w:val="Level3"/>
            </w:pPr>
          </w:p>
        </w:tc>
      </w:tr>
      <w:tr w:rsidR="000318C7" w:rsidRPr="00296389" w14:paraId="353DA0FB" w14:textId="77777777" w:rsidTr="00F361A8">
        <w:trPr>
          <w:cantSplit/>
          <w:trHeight w:val="297"/>
        </w:trPr>
        <w:tc>
          <w:tcPr>
            <w:tcW w:w="6948" w:type="dxa"/>
          </w:tcPr>
          <w:p w14:paraId="6981FCAD" w14:textId="77777777" w:rsidR="000318C7" w:rsidRPr="00296389" w:rsidRDefault="000318C7" w:rsidP="0081428E">
            <w:pPr>
              <w:pStyle w:val="Level3"/>
              <w:spacing w:after="60"/>
              <w:ind w:left="1531" w:hanging="1531"/>
            </w:pPr>
            <w:r w:rsidRPr="00296389">
              <w:tab/>
              <w:t>(c)</w:t>
            </w:r>
            <w:r w:rsidRPr="00296389">
              <w:tab/>
              <w:t>Occupancy Permit.</w:t>
            </w:r>
          </w:p>
        </w:tc>
        <w:tc>
          <w:tcPr>
            <w:tcW w:w="450" w:type="dxa"/>
            <w:tcBorders>
              <w:left w:val="single" w:sz="6" w:space="0" w:color="auto"/>
            </w:tcBorders>
          </w:tcPr>
          <w:p w14:paraId="3AC76DE3" w14:textId="77777777" w:rsidR="000318C7" w:rsidRPr="00296389" w:rsidRDefault="000318C7" w:rsidP="000318C7">
            <w:pPr>
              <w:pStyle w:val="Level3"/>
            </w:pPr>
          </w:p>
        </w:tc>
        <w:tc>
          <w:tcPr>
            <w:tcW w:w="450" w:type="dxa"/>
            <w:tcBorders>
              <w:left w:val="single" w:sz="6" w:space="0" w:color="auto"/>
            </w:tcBorders>
          </w:tcPr>
          <w:p w14:paraId="0FCF6CAB" w14:textId="77777777" w:rsidR="000318C7" w:rsidRPr="00296389" w:rsidRDefault="000318C7" w:rsidP="000318C7">
            <w:pPr>
              <w:pStyle w:val="Level3"/>
            </w:pPr>
          </w:p>
        </w:tc>
        <w:tc>
          <w:tcPr>
            <w:tcW w:w="450" w:type="dxa"/>
            <w:tcBorders>
              <w:left w:val="single" w:sz="6" w:space="0" w:color="auto"/>
            </w:tcBorders>
          </w:tcPr>
          <w:p w14:paraId="23888F60" w14:textId="77777777" w:rsidR="000318C7" w:rsidRPr="00296389" w:rsidRDefault="000318C7" w:rsidP="000318C7">
            <w:pPr>
              <w:pStyle w:val="Level3"/>
            </w:pPr>
          </w:p>
        </w:tc>
        <w:tc>
          <w:tcPr>
            <w:tcW w:w="1001" w:type="dxa"/>
            <w:tcBorders>
              <w:left w:val="single" w:sz="6" w:space="0" w:color="auto"/>
            </w:tcBorders>
          </w:tcPr>
          <w:p w14:paraId="48F112A4" w14:textId="77777777" w:rsidR="000318C7" w:rsidRPr="00296389" w:rsidRDefault="000318C7" w:rsidP="000318C7">
            <w:pPr>
              <w:pStyle w:val="Level3"/>
            </w:pPr>
          </w:p>
        </w:tc>
        <w:tc>
          <w:tcPr>
            <w:tcW w:w="1001" w:type="dxa"/>
            <w:tcBorders>
              <w:left w:val="single" w:sz="6" w:space="0" w:color="auto"/>
            </w:tcBorders>
          </w:tcPr>
          <w:p w14:paraId="63650354" w14:textId="77777777" w:rsidR="000318C7" w:rsidRPr="00296389" w:rsidRDefault="000318C7" w:rsidP="000318C7">
            <w:pPr>
              <w:pStyle w:val="Level3"/>
            </w:pPr>
          </w:p>
        </w:tc>
      </w:tr>
      <w:tr w:rsidR="000318C7" w:rsidRPr="00296389" w14:paraId="3C326093" w14:textId="77777777" w:rsidTr="00BD311A">
        <w:trPr>
          <w:cantSplit/>
          <w:trHeight w:val="1377"/>
        </w:trPr>
        <w:tc>
          <w:tcPr>
            <w:tcW w:w="6948" w:type="dxa"/>
          </w:tcPr>
          <w:p w14:paraId="18559381" w14:textId="6A5C16B5" w:rsidR="000318C7" w:rsidRPr="00296389" w:rsidRDefault="000318C7" w:rsidP="000318C7">
            <w:pPr>
              <w:pStyle w:val="Level2"/>
            </w:pPr>
            <w:r w:rsidRPr="00296389">
              <w:lastRenderedPageBreak/>
              <w:tab/>
              <w:t>.7</w:t>
            </w:r>
            <w:r w:rsidRPr="00296389">
              <w:tab/>
              <w:t>Existing tenancies—Advise as to notice requirements for terminating tenancy agreements and statutory liability if the owner does not follow through on reasons for terminating e.g., to demolish or occupy the property (</w:t>
            </w:r>
            <w:r w:rsidRPr="00296389">
              <w:rPr>
                <w:rStyle w:val="Italics"/>
                <w:rFonts w:ascii="Times New Roman" w:hAnsi="Times New Roman"/>
              </w:rPr>
              <w:t>Residential Tenancy Act</w:t>
            </w:r>
            <w:r w:rsidRPr="00296389">
              <w:t>, S.B.C. 2002, c. 78, s. 44). Confirm who is liable for the tenant’s compensation (s. 51). Also note: the City of Vancouver requires six months before a demolition permit will be issued for property having a tenancy interest.</w:t>
            </w:r>
          </w:p>
        </w:tc>
        <w:tc>
          <w:tcPr>
            <w:tcW w:w="450" w:type="dxa"/>
            <w:tcBorders>
              <w:left w:val="single" w:sz="6" w:space="0" w:color="auto"/>
            </w:tcBorders>
          </w:tcPr>
          <w:p w14:paraId="260878EF" w14:textId="77777777" w:rsidR="000318C7" w:rsidRPr="00296389" w:rsidRDefault="000318C7" w:rsidP="000318C7">
            <w:pPr>
              <w:pStyle w:val="Level3"/>
            </w:pPr>
          </w:p>
        </w:tc>
        <w:tc>
          <w:tcPr>
            <w:tcW w:w="450" w:type="dxa"/>
            <w:tcBorders>
              <w:left w:val="single" w:sz="6" w:space="0" w:color="auto"/>
            </w:tcBorders>
          </w:tcPr>
          <w:p w14:paraId="2E141DBA" w14:textId="77777777" w:rsidR="000318C7" w:rsidRPr="00296389" w:rsidRDefault="000318C7" w:rsidP="000318C7">
            <w:pPr>
              <w:pStyle w:val="Level3"/>
            </w:pPr>
          </w:p>
        </w:tc>
        <w:tc>
          <w:tcPr>
            <w:tcW w:w="450" w:type="dxa"/>
            <w:tcBorders>
              <w:left w:val="single" w:sz="6" w:space="0" w:color="auto"/>
            </w:tcBorders>
          </w:tcPr>
          <w:p w14:paraId="54C52530" w14:textId="77777777" w:rsidR="000318C7" w:rsidRPr="00296389" w:rsidRDefault="000318C7" w:rsidP="000318C7">
            <w:pPr>
              <w:pStyle w:val="Level3"/>
            </w:pPr>
          </w:p>
        </w:tc>
        <w:tc>
          <w:tcPr>
            <w:tcW w:w="1001" w:type="dxa"/>
            <w:tcBorders>
              <w:left w:val="single" w:sz="6" w:space="0" w:color="auto"/>
            </w:tcBorders>
          </w:tcPr>
          <w:p w14:paraId="2A307A41" w14:textId="77777777" w:rsidR="000318C7" w:rsidRPr="00296389" w:rsidRDefault="000318C7" w:rsidP="000318C7">
            <w:pPr>
              <w:pStyle w:val="Level3"/>
            </w:pPr>
          </w:p>
        </w:tc>
        <w:tc>
          <w:tcPr>
            <w:tcW w:w="1001" w:type="dxa"/>
            <w:tcBorders>
              <w:left w:val="single" w:sz="6" w:space="0" w:color="auto"/>
            </w:tcBorders>
          </w:tcPr>
          <w:p w14:paraId="20CEE4F5" w14:textId="77777777" w:rsidR="000318C7" w:rsidRPr="00296389" w:rsidRDefault="000318C7" w:rsidP="000318C7">
            <w:pPr>
              <w:pStyle w:val="Level3"/>
            </w:pPr>
          </w:p>
        </w:tc>
      </w:tr>
      <w:tr w:rsidR="000318C7" w:rsidRPr="00296389" w14:paraId="0615702D" w14:textId="77777777" w:rsidTr="00CE2259">
        <w:trPr>
          <w:cantSplit/>
          <w:trHeight w:val="57"/>
        </w:trPr>
        <w:tc>
          <w:tcPr>
            <w:tcW w:w="6948" w:type="dxa"/>
          </w:tcPr>
          <w:p w14:paraId="193B45CB" w14:textId="77777777" w:rsidR="000318C7" w:rsidRPr="003D53D2" w:rsidRDefault="000318C7" w:rsidP="000318C7">
            <w:pPr>
              <w:pStyle w:val="Level2"/>
              <w:rPr>
                <w:rStyle w:val="bold"/>
                <w:rFonts w:ascii="Times New Roman" w:hAnsi="Times New Roman"/>
              </w:rPr>
            </w:pPr>
            <w:r w:rsidRPr="003D53D2">
              <w:rPr>
                <w:b/>
              </w:rPr>
              <w:t>SL</w:t>
            </w:r>
            <w:r w:rsidRPr="00296389">
              <w:tab/>
              <w:t>.7B</w:t>
            </w:r>
            <w:r w:rsidRPr="00296389">
              <w:tab/>
              <w:t>Advise the client (for example, by brief memorandum) of the rights, obligations, and potential liabilities and restrictions with respect to strata lot ownership.</w:t>
            </w:r>
          </w:p>
        </w:tc>
        <w:tc>
          <w:tcPr>
            <w:tcW w:w="450" w:type="dxa"/>
            <w:tcBorders>
              <w:left w:val="single" w:sz="6" w:space="0" w:color="auto"/>
            </w:tcBorders>
          </w:tcPr>
          <w:p w14:paraId="11F14B0D" w14:textId="77777777" w:rsidR="000318C7" w:rsidRPr="00296389" w:rsidRDefault="000318C7" w:rsidP="000318C7">
            <w:pPr>
              <w:pStyle w:val="Level2"/>
            </w:pPr>
          </w:p>
        </w:tc>
        <w:tc>
          <w:tcPr>
            <w:tcW w:w="450" w:type="dxa"/>
            <w:tcBorders>
              <w:left w:val="single" w:sz="6" w:space="0" w:color="auto"/>
            </w:tcBorders>
          </w:tcPr>
          <w:p w14:paraId="70D8DE14" w14:textId="77777777" w:rsidR="000318C7" w:rsidRPr="00296389" w:rsidRDefault="000318C7" w:rsidP="000318C7">
            <w:pPr>
              <w:pStyle w:val="Level2"/>
            </w:pPr>
          </w:p>
        </w:tc>
        <w:tc>
          <w:tcPr>
            <w:tcW w:w="450" w:type="dxa"/>
            <w:tcBorders>
              <w:left w:val="single" w:sz="6" w:space="0" w:color="auto"/>
            </w:tcBorders>
          </w:tcPr>
          <w:p w14:paraId="4ACC937C" w14:textId="77777777" w:rsidR="000318C7" w:rsidRPr="00296389" w:rsidRDefault="000318C7" w:rsidP="000318C7">
            <w:pPr>
              <w:pStyle w:val="Level2"/>
            </w:pPr>
          </w:p>
        </w:tc>
        <w:tc>
          <w:tcPr>
            <w:tcW w:w="1001" w:type="dxa"/>
            <w:tcBorders>
              <w:left w:val="single" w:sz="6" w:space="0" w:color="auto"/>
            </w:tcBorders>
          </w:tcPr>
          <w:p w14:paraId="2542DD61" w14:textId="77777777" w:rsidR="000318C7" w:rsidRPr="00296389" w:rsidRDefault="000318C7" w:rsidP="000318C7">
            <w:pPr>
              <w:pStyle w:val="Level2"/>
            </w:pPr>
          </w:p>
        </w:tc>
        <w:tc>
          <w:tcPr>
            <w:tcW w:w="1001" w:type="dxa"/>
            <w:tcBorders>
              <w:left w:val="single" w:sz="6" w:space="0" w:color="auto"/>
            </w:tcBorders>
          </w:tcPr>
          <w:p w14:paraId="1133AA35" w14:textId="77777777" w:rsidR="000318C7" w:rsidRPr="00296389" w:rsidRDefault="000318C7" w:rsidP="000318C7">
            <w:pPr>
              <w:pStyle w:val="Level2"/>
            </w:pPr>
          </w:p>
        </w:tc>
      </w:tr>
      <w:tr w:rsidR="000318C7" w:rsidRPr="00296389" w14:paraId="408993A1" w14:textId="77777777">
        <w:trPr>
          <w:cantSplit/>
        </w:trPr>
        <w:tc>
          <w:tcPr>
            <w:tcW w:w="6948" w:type="dxa"/>
          </w:tcPr>
          <w:p w14:paraId="7F7D154F" w14:textId="77777777" w:rsidR="000318C7" w:rsidRPr="003D53D2" w:rsidRDefault="000318C7" w:rsidP="000318C7">
            <w:pPr>
              <w:pStyle w:val="Level2"/>
              <w:keepNext/>
              <w:ind w:left="1166" w:hanging="1166"/>
              <w:rPr>
                <w:rStyle w:val="bold"/>
                <w:rFonts w:ascii="Times New Roman" w:hAnsi="Times New Roman"/>
              </w:rPr>
            </w:pPr>
            <w:r w:rsidRPr="003D53D2">
              <w:tab/>
              <w:t>.8</w:t>
            </w:r>
            <w:r w:rsidRPr="00296389">
              <w:tab/>
              <w:t>Tax aspects:</w:t>
            </w:r>
          </w:p>
        </w:tc>
        <w:tc>
          <w:tcPr>
            <w:tcW w:w="450" w:type="dxa"/>
            <w:tcBorders>
              <w:left w:val="single" w:sz="6" w:space="0" w:color="auto"/>
            </w:tcBorders>
          </w:tcPr>
          <w:p w14:paraId="7CA762EB" w14:textId="77777777" w:rsidR="000318C7" w:rsidRPr="00296389" w:rsidRDefault="000318C7" w:rsidP="000318C7">
            <w:pPr>
              <w:pStyle w:val="Level2"/>
            </w:pPr>
          </w:p>
        </w:tc>
        <w:tc>
          <w:tcPr>
            <w:tcW w:w="450" w:type="dxa"/>
            <w:tcBorders>
              <w:left w:val="single" w:sz="6" w:space="0" w:color="auto"/>
            </w:tcBorders>
          </w:tcPr>
          <w:p w14:paraId="3C8ACEE0" w14:textId="77777777" w:rsidR="000318C7" w:rsidRPr="00296389" w:rsidRDefault="000318C7" w:rsidP="000318C7">
            <w:pPr>
              <w:pStyle w:val="Level2"/>
            </w:pPr>
          </w:p>
        </w:tc>
        <w:tc>
          <w:tcPr>
            <w:tcW w:w="450" w:type="dxa"/>
            <w:tcBorders>
              <w:left w:val="single" w:sz="6" w:space="0" w:color="auto"/>
            </w:tcBorders>
          </w:tcPr>
          <w:p w14:paraId="342F4ACE" w14:textId="77777777" w:rsidR="000318C7" w:rsidRPr="00296389" w:rsidRDefault="000318C7" w:rsidP="000318C7">
            <w:pPr>
              <w:pStyle w:val="Level2"/>
            </w:pPr>
          </w:p>
        </w:tc>
        <w:tc>
          <w:tcPr>
            <w:tcW w:w="1001" w:type="dxa"/>
            <w:tcBorders>
              <w:left w:val="single" w:sz="6" w:space="0" w:color="auto"/>
            </w:tcBorders>
          </w:tcPr>
          <w:p w14:paraId="15559C1A" w14:textId="77777777" w:rsidR="000318C7" w:rsidRPr="00296389" w:rsidRDefault="000318C7" w:rsidP="000318C7">
            <w:pPr>
              <w:pStyle w:val="Level2"/>
            </w:pPr>
          </w:p>
        </w:tc>
        <w:tc>
          <w:tcPr>
            <w:tcW w:w="1001" w:type="dxa"/>
            <w:tcBorders>
              <w:left w:val="single" w:sz="6" w:space="0" w:color="auto"/>
            </w:tcBorders>
          </w:tcPr>
          <w:p w14:paraId="10524E11" w14:textId="77777777" w:rsidR="000318C7" w:rsidRPr="00296389" w:rsidRDefault="000318C7" w:rsidP="000318C7">
            <w:pPr>
              <w:pStyle w:val="Level2"/>
            </w:pPr>
          </w:p>
        </w:tc>
      </w:tr>
      <w:tr w:rsidR="000318C7" w:rsidRPr="00296389" w14:paraId="4F826EEB" w14:textId="77777777" w:rsidTr="0053534E">
        <w:trPr>
          <w:cantSplit/>
          <w:trHeight w:val="57"/>
        </w:trPr>
        <w:tc>
          <w:tcPr>
            <w:tcW w:w="6948" w:type="dxa"/>
          </w:tcPr>
          <w:p w14:paraId="78F15CD4" w14:textId="77777777" w:rsidR="000318C7" w:rsidRPr="00296389" w:rsidRDefault="000318C7" w:rsidP="000318C7">
            <w:pPr>
              <w:pStyle w:val="Level3"/>
            </w:pPr>
            <w:r w:rsidRPr="00296389">
              <w:tab/>
              <w:t>(a)</w:t>
            </w:r>
            <w:r w:rsidRPr="00296389">
              <w:tab/>
            </w:r>
            <w:r w:rsidRPr="00296389">
              <w:rPr>
                <w:rStyle w:val="Italics"/>
                <w:rFonts w:ascii="Times New Roman" w:hAnsi="Times New Roman"/>
              </w:rPr>
              <w:t>Property Transfer Tax Act</w:t>
            </w:r>
            <w:r w:rsidRPr="00296389">
              <w:t>.</w:t>
            </w:r>
          </w:p>
        </w:tc>
        <w:tc>
          <w:tcPr>
            <w:tcW w:w="450" w:type="dxa"/>
            <w:tcBorders>
              <w:left w:val="single" w:sz="6" w:space="0" w:color="auto"/>
            </w:tcBorders>
          </w:tcPr>
          <w:p w14:paraId="5E832CF2" w14:textId="77777777" w:rsidR="000318C7" w:rsidRPr="00296389" w:rsidRDefault="000318C7" w:rsidP="000318C7">
            <w:pPr>
              <w:pStyle w:val="Level3"/>
            </w:pPr>
          </w:p>
        </w:tc>
        <w:tc>
          <w:tcPr>
            <w:tcW w:w="450" w:type="dxa"/>
            <w:tcBorders>
              <w:left w:val="single" w:sz="6" w:space="0" w:color="auto"/>
            </w:tcBorders>
          </w:tcPr>
          <w:p w14:paraId="69602A89" w14:textId="77777777" w:rsidR="000318C7" w:rsidRPr="00296389" w:rsidRDefault="000318C7" w:rsidP="000318C7">
            <w:pPr>
              <w:pStyle w:val="Level3"/>
            </w:pPr>
          </w:p>
        </w:tc>
        <w:tc>
          <w:tcPr>
            <w:tcW w:w="450" w:type="dxa"/>
            <w:tcBorders>
              <w:left w:val="single" w:sz="6" w:space="0" w:color="auto"/>
            </w:tcBorders>
          </w:tcPr>
          <w:p w14:paraId="294CB5D1" w14:textId="77777777" w:rsidR="000318C7" w:rsidRPr="00296389" w:rsidRDefault="000318C7" w:rsidP="000318C7">
            <w:pPr>
              <w:pStyle w:val="Level3"/>
            </w:pPr>
          </w:p>
        </w:tc>
        <w:tc>
          <w:tcPr>
            <w:tcW w:w="1001" w:type="dxa"/>
            <w:tcBorders>
              <w:left w:val="single" w:sz="6" w:space="0" w:color="auto"/>
            </w:tcBorders>
          </w:tcPr>
          <w:p w14:paraId="7EE7E9EA" w14:textId="77777777" w:rsidR="000318C7" w:rsidRPr="00296389" w:rsidRDefault="000318C7" w:rsidP="000318C7">
            <w:pPr>
              <w:pStyle w:val="Level3"/>
            </w:pPr>
          </w:p>
        </w:tc>
        <w:tc>
          <w:tcPr>
            <w:tcW w:w="1001" w:type="dxa"/>
            <w:tcBorders>
              <w:left w:val="single" w:sz="6" w:space="0" w:color="auto"/>
            </w:tcBorders>
          </w:tcPr>
          <w:p w14:paraId="2205B1CB" w14:textId="77777777" w:rsidR="000318C7" w:rsidRPr="00296389" w:rsidRDefault="000318C7" w:rsidP="000318C7">
            <w:pPr>
              <w:pStyle w:val="Level3"/>
            </w:pPr>
          </w:p>
        </w:tc>
      </w:tr>
      <w:tr w:rsidR="000318C7" w:rsidRPr="00296389" w14:paraId="6AC2B621" w14:textId="77777777">
        <w:trPr>
          <w:cantSplit/>
        </w:trPr>
        <w:tc>
          <w:tcPr>
            <w:tcW w:w="6948" w:type="dxa"/>
          </w:tcPr>
          <w:p w14:paraId="59E613B9" w14:textId="77777777" w:rsidR="000318C7" w:rsidRPr="00296389" w:rsidRDefault="000318C7" w:rsidP="000318C7">
            <w:pPr>
              <w:pStyle w:val="Level3"/>
            </w:pPr>
            <w:r w:rsidRPr="00296389">
              <w:tab/>
              <w:t>(b)</w:t>
            </w:r>
            <w:r w:rsidRPr="00296389">
              <w:tab/>
            </w:r>
            <w:r w:rsidRPr="00296389">
              <w:rPr>
                <w:rStyle w:val="Italics"/>
                <w:rFonts w:ascii="Times New Roman" w:hAnsi="Times New Roman"/>
              </w:rPr>
              <w:t>Income Tax Act</w:t>
            </w:r>
            <w:r w:rsidRPr="00296389">
              <w:t>, ss. 73, 116.</w:t>
            </w:r>
          </w:p>
        </w:tc>
        <w:tc>
          <w:tcPr>
            <w:tcW w:w="450" w:type="dxa"/>
            <w:tcBorders>
              <w:left w:val="single" w:sz="6" w:space="0" w:color="auto"/>
            </w:tcBorders>
          </w:tcPr>
          <w:p w14:paraId="6A8F7EB0" w14:textId="77777777" w:rsidR="000318C7" w:rsidRPr="00296389" w:rsidRDefault="000318C7" w:rsidP="000318C7">
            <w:pPr>
              <w:pStyle w:val="Level3"/>
            </w:pPr>
          </w:p>
        </w:tc>
        <w:tc>
          <w:tcPr>
            <w:tcW w:w="450" w:type="dxa"/>
            <w:tcBorders>
              <w:left w:val="single" w:sz="6" w:space="0" w:color="auto"/>
            </w:tcBorders>
          </w:tcPr>
          <w:p w14:paraId="1DFC2804" w14:textId="77777777" w:rsidR="000318C7" w:rsidRPr="00296389" w:rsidRDefault="000318C7" w:rsidP="000318C7">
            <w:pPr>
              <w:pStyle w:val="Level3"/>
            </w:pPr>
          </w:p>
        </w:tc>
        <w:tc>
          <w:tcPr>
            <w:tcW w:w="450" w:type="dxa"/>
            <w:tcBorders>
              <w:left w:val="single" w:sz="6" w:space="0" w:color="auto"/>
            </w:tcBorders>
          </w:tcPr>
          <w:p w14:paraId="6D97E184" w14:textId="77777777" w:rsidR="000318C7" w:rsidRPr="00296389" w:rsidRDefault="000318C7" w:rsidP="000318C7">
            <w:pPr>
              <w:pStyle w:val="Level3"/>
            </w:pPr>
          </w:p>
        </w:tc>
        <w:tc>
          <w:tcPr>
            <w:tcW w:w="1001" w:type="dxa"/>
            <w:tcBorders>
              <w:left w:val="single" w:sz="6" w:space="0" w:color="auto"/>
            </w:tcBorders>
          </w:tcPr>
          <w:p w14:paraId="76B36A67" w14:textId="77777777" w:rsidR="000318C7" w:rsidRPr="00296389" w:rsidRDefault="000318C7" w:rsidP="000318C7">
            <w:pPr>
              <w:pStyle w:val="Level3"/>
            </w:pPr>
          </w:p>
        </w:tc>
        <w:tc>
          <w:tcPr>
            <w:tcW w:w="1001" w:type="dxa"/>
            <w:tcBorders>
              <w:left w:val="single" w:sz="6" w:space="0" w:color="auto"/>
            </w:tcBorders>
          </w:tcPr>
          <w:p w14:paraId="5C05EF85" w14:textId="77777777" w:rsidR="000318C7" w:rsidRPr="00296389" w:rsidRDefault="000318C7" w:rsidP="000318C7">
            <w:pPr>
              <w:pStyle w:val="Level3"/>
            </w:pPr>
          </w:p>
        </w:tc>
      </w:tr>
      <w:tr w:rsidR="000318C7" w:rsidRPr="00296389" w14:paraId="33D36C01" w14:textId="77777777" w:rsidTr="00D82D30">
        <w:trPr>
          <w:cantSplit/>
          <w:trHeight w:val="675"/>
        </w:trPr>
        <w:tc>
          <w:tcPr>
            <w:tcW w:w="6948" w:type="dxa"/>
          </w:tcPr>
          <w:p w14:paraId="4AD1F0A5" w14:textId="77777777" w:rsidR="000318C7" w:rsidRPr="00296389" w:rsidRDefault="000318C7" w:rsidP="000318C7">
            <w:pPr>
              <w:pStyle w:val="Level3"/>
            </w:pPr>
            <w:r w:rsidRPr="00296389">
              <w:tab/>
              <w:t>(c)</w:t>
            </w:r>
            <w:r w:rsidRPr="00296389">
              <w:tab/>
            </w:r>
            <w:r w:rsidRPr="00296389">
              <w:rPr>
                <w:rStyle w:val="Italics"/>
                <w:rFonts w:ascii="Times New Roman" w:hAnsi="Times New Roman"/>
              </w:rPr>
              <w:t>Corporation Capital Tax Act</w:t>
            </w:r>
            <w:r w:rsidRPr="00296389">
              <w:t>, R.S.B.C. 1996, c. 73, s. 36, if the vendor is a corporation. Even though the Act was repealed and the CCT eliminated on April 1, 2010, a lien may still remain for outstanding payments.</w:t>
            </w:r>
          </w:p>
        </w:tc>
        <w:tc>
          <w:tcPr>
            <w:tcW w:w="450" w:type="dxa"/>
            <w:tcBorders>
              <w:left w:val="single" w:sz="6" w:space="0" w:color="auto"/>
            </w:tcBorders>
          </w:tcPr>
          <w:p w14:paraId="7309CFEB" w14:textId="77777777" w:rsidR="000318C7" w:rsidRPr="00296389" w:rsidRDefault="000318C7" w:rsidP="000318C7">
            <w:pPr>
              <w:pStyle w:val="Level3"/>
            </w:pPr>
          </w:p>
        </w:tc>
        <w:tc>
          <w:tcPr>
            <w:tcW w:w="450" w:type="dxa"/>
            <w:tcBorders>
              <w:left w:val="single" w:sz="6" w:space="0" w:color="auto"/>
            </w:tcBorders>
          </w:tcPr>
          <w:p w14:paraId="5A7A4C60" w14:textId="77777777" w:rsidR="000318C7" w:rsidRPr="00296389" w:rsidRDefault="000318C7" w:rsidP="000318C7">
            <w:pPr>
              <w:pStyle w:val="Level3"/>
            </w:pPr>
          </w:p>
        </w:tc>
        <w:tc>
          <w:tcPr>
            <w:tcW w:w="450" w:type="dxa"/>
            <w:tcBorders>
              <w:left w:val="single" w:sz="6" w:space="0" w:color="auto"/>
            </w:tcBorders>
          </w:tcPr>
          <w:p w14:paraId="20D0EF32" w14:textId="77777777" w:rsidR="000318C7" w:rsidRPr="00296389" w:rsidRDefault="000318C7" w:rsidP="000318C7">
            <w:pPr>
              <w:pStyle w:val="Level3"/>
            </w:pPr>
          </w:p>
        </w:tc>
        <w:tc>
          <w:tcPr>
            <w:tcW w:w="1001" w:type="dxa"/>
            <w:tcBorders>
              <w:left w:val="single" w:sz="6" w:space="0" w:color="auto"/>
            </w:tcBorders>
          </w:tcPr>
          <w:p w14:paraId="0A750F5C" w14:textId="77777777" w:rsidR="000318C7" w:rsidRPr="00296389" w:rsidRDefault="000318C7" w:rsidP="000318C7">
            <w:pPr>
              <w:pStyle w:val="Level3"/>
            </w:pPr>
          </w:p>
        </w:tc>
        <w:tc>
          <w:tcPr>
            <w:tcW w:w="1001" w:type="dxa"/>
            <w:tcBorders>
              <w:left w:val="single" w:sz="6" w:space="0" w:color="auto"/>
            </w:tcBorders>
          </w:tcPr>
          <w:p w14:paraId="47DAE6C2" w14:textId="77777777" w:rsidR="000318C7" w:rsidRPr="00296389" w:rsidRDefault="000318C7" w:rsidP="000318C7">
            <w:pPr>
              <w:pStyle w:val="Level3"/>
            </w:pPr>
          </w:p>
        </w:tc>
      </w:tr>
      <w:tr w:rsidR="000318C7" w:rsidRPr="00296389" w14:paraId="7DD630BC" w14:textId="77777777" w:rsidTr="00047ECC">
        <w:trPr>
          <w:cantSplit/>
          <w:trHeight w:val="432"/>
        </w:trPr>
        <w:tc>
          <w:tcPr>
            <w:tcW w:w="6948" w:type="dxa"/>
          </w:tcPr>
          <w:p w14:paraId="50E33FCC" w14:textId="10AB261C" w:rsidR="000318C7" w:rsidRPr="00296389" w:rsidRDefault="000318C7" w:rsidP="000318C7">
            <w:pPr>
              <w:pStyle w:val="Level3"/>
            </w:pPr>
            <w:r w:rsidRPr="00296389">
              <w:tab/>
              <w:t>(d)</w:t>
            </w:r>
            <w:r w:rsidRPr="00296389">
              <w:tab/>
              <w:t xml:space="preserve">Tax planning (e.g., if spouses are unmarried, will they qualify as “cohabitating spouses” or “common-law partners” under </w:t>
            </w:r>
            <w:r w:rsidRPr="00296389">
              <w:rPr>
                <w:i/>
                <w:iCs/>
              </w:rPr>
              <w:t>Income Tax Act</w:t>
            </w:r>
            <w:r w:rsidRPr="00296389">
              <w:rPr>
                <w:iCs/>
              </w:rPr>
              <w:t>, s.</w:t>
            </w:r>
            <w:r w:rsidRPr="00296389">
              <w:t> </w:t>
            </w:r>
            <w:r w:rsidRPr="00296389">
              <w:rPr>
                <w:iCs/>
              </w:rPr>
              <w:t>122.6</w:t>
            </w:r>
            <w:r w:rsidRPr="00296389">
              <w:t>?).</w:t>
            </w:r>
          </w:p>
        </w:tc>
        <w:tc>
          <w:tcPr>
            <w:tcW w:w="450" w:type="dxa"/>
            <w:tcBorders>
              <w:left w:val="single" w:sz="6" w:space="0" w:color="auto"/>
            </w:tcBorders>
          </w:tcPr>
          <w:p w14:paraId="3913625B" w14:textId="77777777" w:rsidR="000318C7" w:rsidRPr="00296389" w:rsidRDefault="000318C7" w:rsidP="000318C7">
            <w:pPr>
              <w:pStyle w:val="Level3"/>
            </w:pPr>
          </w:p>
        </w:tc>
        <w:tc>
          <w:tcPr>
            <w:tcW w:w="450" w:type="dxa"/>
            <w:tcBorders>
              <w:left w:val="single" w:sz="6" w:space="0" w:color="auto"/>
            </w:tcBorders>
          </w:tcPr>
          <w:p w14:paraId="37B11074" w14:textId="77777777" w:rsidR="000318C7" w:rsidRPr="00296389" w:rsidRDefault="000318C7" w:rsidP="000318C7">
            <w:pPr>
              <w:pStyle w:val="Level3"/>
            </w:pPr>
          </w:p>
        </w:tc>
        <w:tc>
          <w:tcPr>
            <w:tcW w:w="450" w:type="dxa"/>
            <w:tcBorders>
              <w:left w:val="single" w:sz="6" w:space="0" w:color="auto"/>
            </w:tcBorders>
          </w:tcPr>
          <w:p w14:paraId="1ED1125A" w14:textId="77777777" w:rsidR="000318C7" w:rsidRPr="00296389" w:rsidRDefault="000318C7" w:rsidP="000318C7">
            <w:pPr>
              <w:pStyle w:val="Level3"/>
            </w:pPr>
          </w:p>
        </w:tc>
        <w:tc>
          <w:tcPr>
            <w:tcW w:w="1001" w:type="dxa"/>
            <w:tcBorders>
              <w:left w:val="single" w:sz="6" w:space="0" w:color="auto"/>
            </w:tcBorders>
          </w:tcPr>
          <w:p w14:paraId="55B9C2DD" w14:textId="77777777" w:rsidR="000318C7" w:rsidRPr="00296389" w:rsidRDefault="000318C7" w:rsidP="000318C7">
            <w:pPr>
              <w:pStyle w:val="Level3"/>
            </w:pPr>
          </w:p>
        </w:tc>
        <w:tc>
          <w:tcPr>
            <w:tcW w:w="1001" w:type="dxa"/>
            <w:tcBorders>
              <w:left w:val="single" w:sz="6" w:space="0" w:color="auto"/>
            </w:tcBorders>
          </w:tcPr>
          <w:p w14:paraId="52756CA7" w14:textId="77777777" w:rsidR="000318C7" w:rsidRPr="00296389" w:rsidRDefault="000318C7" w:rsidP="000318C7">
            <w:pPr>
              <w:pStyle w:val="Level3"/>
            </w:pPr>
          </w:p>
        </w:tc>
      </w:tr>
      <w:tr w:rsidR="000318C7" w:rsidRPr="00296389" w14:paraId="7CD50EC5" w14:textId="77777777" w:rsidTr="007277AE">
        <w:trPr>
          <w:cantSplit/>
          <w:trHeight w:val="432"/>
        </w:trPr>
        <w:tc>
          <w:tcPr>
            <w:tcW w:w="6948" w:type="dxa"/>
          </w:tcPr>
          <w:p w14:paraId="1D1895FC" w14:textId="77777777" w:rsidR="000318C7" w:rsidRPr="00296389" w:rsidRDefault="000318C7" w:rsidP="000318C7">
            <w:pPr>
              <w:pStyle w:val="Level3"/>
            </w:pPr>
            <w:r w:rsidRPr="00296389">
              <w:tab/>
              <w:t>(e)</w:t>
            </w:r>
            <w:r w:rsidRPr="00296389">
              <w:tab/>
              <w:t>Estate planning (e.g., if title is in the name of one spouse only, advise on the impact of probate fees if not held in joint tenancy).</w:t>
            </w:r>
          </w:p>
        </w:tc>
        <w:tc>
          <w:tcPr>
            <w:tcW w:w="450" w:type="dxa"/>
            <w:tcBorders>
              <w:left w:val="single" w:sz="6" w:space="0" w:color="auto"/>
            </w:tcBorders>
          </w:tcPr>
          <w:p w14:paraId="533E976C" w14:textId="77777777" w:rsidR="000318C7" w:rsidRPr="00296389" w:rsidRDefault="000318C7" w:rsidP="000318C7">
            <w:pPr>
              <w:pStyle w:val="Level3"/>
            </w:pPr>
          </w:p>
        </w:tc>
        <w:tc>
          <w:tcPr>
            <w:tcW w:w="450" w:type="dxa"/>
            <w:tcBorders>
              <w:left w:val="single" w:sz="6" w:space="0" w:color="auto"/>
            </w:tcBorders>
          </w:tcPr>
          <w:p w14:paraId="2343F0E3" w14:textId="77777777" w:rsidR="000318C7" w:rsidRPr="00296389" w:rsidRDefault="000318C7" w:rsidP="000318C7">
            <w:pPr>
              <w:pStyle w:val="Level3"/>
            </w:pPr>
          </w:p>
        </w:tc>
        <w:tc>
          <w:tcPr>
            <w:tcW w:w="450" w:type="dxa"/>
            <w:tcBorders>
              <w:left w:val="single" w:sz="6" w:space="0" w:color="auto"/>
            </w:tcBorders>
          </w:tcPr>
          <w:p w14:paraId="007D0877" w14:textId="77777777" w:rsidR="000318C7" w:rsidRPr="00296389" w:rsidRDefault="000318C7" w:rsidP="000318C7">
            <w:pPr>
              <w:pStyle w:val="Level3"/>
            </w:pPr>
          </w:p>
        </w:tc>
        <w:tc>
          <w:tcPr>
            <w:tcW w:w="1001" w:type="dxa"/>
            <w:tcBorders>
              <w:left w:val="single" w:sz="6" w:space="0" w:color="auto"/>
            </w:tcBorders>
          </w:tcPr>
          <w:p w14:paraId="57BA6218" w14:textId="77777777" w:rsidR="000318C7" w:rsidRPr="00296389" w:rsidRDefault="000318C7" w:rsidP="000318C7">
            <w:pPr>
              <w:pStyle w:val="Level3"/>
            </w:pPr>
          </w:p>
        </w:tc>
        <w:tc>
          <w:tcPr>
            <w:tcW w:w="1001" w:type="dxa"/>
            <w:tcBorders>
              <w:left w:val="single" w:sz="6" w:space="0" w:color="auto"/>
            </w:tcBorders>
          </w:tcPr>
          <w:p w14:paraId="24521AA6" w14:textId="77777777" w:rsidR="000318C7" w:rsidRPr="00296389" w:rsidRDefault="000318C7" w:rsidP="000318C7">
            <w:pPr>
              <w:pStyle w:val="Level3"/>
            </w:pPr>
          </w:p>
        </w:tc>
      </w:tr>
      <w:tr w:rsidR="000318C7" w:rsidRPr="00296389" w14:paraId="0057F367" w14:textId="77777777" w:rsidTr="00A82FA4">
        <w:trPr>
          <w:cantSplit/>
          <w:trHeight w:val="261"/>
        </w:trPr>
        <w:tc>
          <w:tcPr>
            <w:tcW w:w="6948" w:type="dxa"/>
          </w:tcPr>
          <w:p w14:paraId="14A48BD0" w14:textId="77777777" w:rsidR="000318C7" w:rsidRPr="00296389" w:rsidRDefault="000318C7" w:rsidP="000318C7">
            <w:pPr>
              <w:pStyle w:val="Level3"/>
            </w:pPr>
            <w:r w:rsidRPr="00296389">
              <w:tab/>
              <w:t>(f)</w:t>
            </w:r>
            <w:r w:rsidRPr="00296389">
              <w:tab/>
            </w:r>
            <w:r w:rsidRPr="00296389">
              <w:rPr>
                <w:rStyle w:val="Italics"/>
                <w:rFonts w:ascii="Times New Roman" w:hAnsi="Times New Roman"/>
              </w:rPr>
              <w:t>Excise Tax Act</w:t>
            </w:r>
            <w:r w:rsidRPr="00296389">
              <w:t>, Parts VIII and IX.</w:t>
            </w:r>
          </w:p>
        </w:tc>
        <w:tc>
          <w:tcPr>
            <w:tcW w:w="450" w:type="dxa"/>
            <w:tcBorders>
              <w:left w:val="single" w:sz="6" w:space="0" w:color="auto"/>
            </w:tcBorders>
          </w:tcPr>
          <w:p w14:paraId="079461F0" w14:textId="77777777" w:rsidR="000318C7" w:rsidRPr="00296389" w:rsidRDefault="000318C7" w:rsidP="000318C7">
            <w:pPr>
              <w:pStyle w:val="Level3"/>
            </w:pPr>
          </w:p>
        </w:tc>
        <w:tc>
          <w:tcPr>
            <w:tcW w:w="450" w:type="dxa"/>
            <w:tcBorders>
              <w:left w:val="single" w:sz="6" w:space="0" w:color="auto"/>
            </w:tcBorders>
          </w:tcPr>
          <w:p w14:paraId="627DF094" w14:textId="77777777" w:rsidR="000318C7" w:rsidRPr="00296389" w:rsidRDefault="000318C7" w:rsidP="000318C7">
            <w:pPr>
              <w:pStyle w:val="Level3"/>
            </w:pPr>
          </w:p>
        </w:tc>
        <w:tc>
          <w:tcPr>
            <w:tcW w:w="450" w:type="dxa"/>
            <w:tcBorders>
              <w:left w:val="single" w:sz="6" w:space="0" w:color="auto"/>
            </w:tcBorders>
          </w:tcPr>
          <w:p w14:paraId="1483470B" w14:textId="77777777" w:rsidR="000318C7" w:rsidRPr="00296389" w:rsidRDefault="000318C7" w:rsidP="000318C7">
            <w:pPr>
              <w:pStyle w:val="Level3"/>
            </w:pPr>
          </w:p>
        </w:tc>
        <w:tc>
          <w:tcPr>
            <w:tcW w:w="1001" w:type="dxa"/>
            <w:tcBorders>
              <w:left w:val="single" w:sz="6" w:space="0" w:color="auto"/>
            </w:tcBorders>
          </w:tcPr>
          <w:p w14:paraId="0B492C58" w14:textId="77777777" w:rsidR="000318C7" w:rsidRPr="00296389" w:rsidRDefault="000318C7" w:rsidP="000318C7">
            <w:pPr>
              <w:pStyle w:val="Level3"/>
            </w:pPr>
          </w:p>
        </w:tc>
        <w:tc>
          <w:tcPr>
            <w:tcW w:w="1001" w:type="dxa"/>
            <w:tcBorders>
              <w:left w:val="single" w:sz="6" w:space="0" w:color="auto"/>
            </w:tcBorders>
          </w:tcPr>
          <w:p w14:paraId="1136DA0E" w14:textId="77777777" w:rsidR="000318C7" w:rsidRPr="00296389" w:rsidRDefault="000318C7" w:rsidP="000318C7">
            <w:pPr>
              <w:pStyle w:val="Level3"/>
            </w:pPr>
          </w:p>
        </w:tc>
      </w:tr>
      <w:tr w:rsidR="000318C7" w:rsidRPr="00296389" w14:paraId="29386086" w14:textId="77777777" w:rsidTr="00487DEC">
        <w:trPr>
          <w:cantSplit/>
          <w:trHeight w:val="279"/>
        </w:trPr>
        <w:tc>
          <w:tcPr>
            <w:tcW w:w="6948" w:type="dxa"/>
          </w:tcPr>
          <w:p w14:paraId="49215F41" w14:textId="77777777" w:rsidR="000318C7" w:rsidRPr="00296389" w:rsidRDefault="000318C7" w:rsidP="000318C7">
            <w:pPr>
              <w:pStyle w:val="Level2"/>
            </w:pPr>
            <w:r w:rsidRPr="00296389">
              <w:tab/>
              <w:t>.9</w:t>
            </w:r>
            <w:r w:rsidRPr="00296389">
              <w:tab/>
              <w:t>Physical possession—Advise the client to make arrangements for obtaining keys, moving, etc. These arrangements are generally made with the real estate licensee.</w:t>
            </w:r>
          </w:p>
        </w:tc>
        <w:tc>
          <w:tcPr>
            <w:tcW w:w="450" w:type="dxa"/>
            <w:tcBorders>
              <w:left w:val="single" w:sz="6" w:space="0" w:color="auto"/>
            </w:tcBorders>
          </w:tcPr>
          <w:p w14:paraId="20501A3B" w14:textId="77777777" w:rsidR="000318C7" w:rsidRPr="00296389" w:rsidRDefault="000318C7" w:rsidP="000318C7">
            <w:pPr>
              <w:pStyle w:val="Level2"/>
            </w:pPr>
          </w:p>
        </w:tc>
        <w:tc>
          <w:tcPr>
            <w:tcW w:w="450" w:type="dxa"/>
            <w:tcBorders>
              <w:left w:val="single" w:sz="6" w:space="0" w:color="auto"/>
            </w:tcBorders>
          </w:tcPr>
          <w:p w14:paraId="3C0B1496" w14:textId="77777777" w:rsidR="000318C7" w:rsidRPr="00296389" w:rsidRDefault="000318C7" w:rsidP="000318C7">
            <w:pPr>
              <w:pStyle w:val="Level2"/>
            </w:pPr>
          </w:p>
        </w:tc>
        <w:tc>
          <w:tcPr>
            <w:tcW w:w="450" w:type="dxa"/>
            <w:tcBorders>
              <w:left w:val="single" w:sz="6" w:space="0" w:color="auto"/>
            </w:tcBorders>
          </w:tcPr>
          <w:p w14:paraId="10219F74" w14:textId="77777777" w:rsidR="000318C7" w:rsidRPr="00296389" w:rsidRDefault="000318C7" w:rsidP="000318C7">
            <w:pPr>
              <w:pStyle w:val="Level2"/>
            </w:pPr>
          </w:p>
        </w:tc>
        <w:tc>
          <w:tcPr>
            <w:tcW w:w="1001" w:type="dxa"/>
            <w:tcBorders>
              <w:left w:val="single" w:sz="6" w:space="0" w:color="auto"/>
            </w:tcBorders>
          </w:tcPr>
          <w:p w14:paraId="74EEDA43" w14:textId="77777777" w:rsidR="000318C7" w:rsidRPr="00296389" w:rsidRDefault="000318C7" w:rsidP="000318C7">
            <w:pPr>
              <w:pStyle w:val="Level2"/>
            </w:pPr>
          </w:p>
        </w:tc>
        <w:tc>
          <w:tcPr>
            <w:tcW w:w="1001" w:type="dxa"/>
            <w:tcBorders>
              <w:left w:val="single" w:sz="6" w:space="0" w:color="auto"/>
            </w:tcBorders>
          </w:tcPr>
          <w:p w14:paraId="0A38343B" w14:textId="77777777" w:rsidR="000318C7" w:rsidRPr="00296389" w:rsidRDefault="000318C7" w:rsidP="000318C7">
            <w:pPr>
              <w:pStyle w:val="Level2"/>
            </w:pPr>
          </w:p>
        </w:tc>
      </w:tr>
      <w:tr w:rsidR="000318C7" w:rsidRPr="00296389" w14:paraId="2976A3DB" w14:textId="77777777" w:rsidTr="003A5430">
        <w:trPr>
          <w:cantSplit/>
          <w:trHeight w:val="513"/>
        </w:trPr>
        <w:tc>
          <w:tcPr>
            <w:tcW w:w="6948" w:type="dxa"/>
          </w:tcPr>
          <w:p w14:paraId="72DBCB25" w14:textId="77777777" w:rsidR="000318C7" w:rsidRPr="00296389" w:rsidRDefault="000318C7" w:rsidP="000318C7">
            <w:pPr>
              <w:pStyle w:val="Level2"/>
            </w:pPr>
            <w:r w:rsidRPr="00296389">
              <w:tab/>
              <w:t>.10</w:t>
            </w:r>
            <w:r w:rsidRPr="00296389">
              <w:tab/>
              <w:t>Utilities—Advise the client to make arrangements for opening accounts such as hydro, telephone, etc.</w:t>
            </w:r>
          </w:p>
        </w:tc>
        <w:tc>
          <w:tcPr>
            <w:tcW w:w="450" w:type="dxa"/>
            <w:tcBorders>
              <w:left w:val="single" w:sz="6" w:space="0" w:color="auto"/>
            </w:tcBorders>
          </w:tcPr>
          <w:p w14:paraId="750D3BCE" w14:textId="77777777" w:rsidR="000318C7" w:rsidRPr="00296389" w:rsidRDefault="000318C7" w:rsidP="000318C7">
            <w:pPr>
              <w:pStyle w:val="Level2"/>
            </w:pPr>
          </w:p>
        </w:tc>
        <w:tc>
          <w:tcPr>
            <w:tcW w:w="450" w:type="dxa"/>
            <w:tcBorders>
              <w:left w:val="single" w:sz="6" w:space="0" w:color="auto"/>
            </w:tcBorders>
          </w:tcPr>
          <w:p w14:paraId="17BC474C" w14:textId="77777777" w:rsidR="000318C7" w:rsidRPr="00296389" w:rsidRDefault="000318C7" w:rsidP="000318C7">
            <w:pPr>
              <w:pStyle w:val="Level2"/>
            </w:pPr>
          </w:p>
        </w:tc>
        <w:tc>
          <w:tcPr>
            <w:tcW w:w="450" w:type="dxa"/>
            <w:tcBorders>
              <w:left w:val="single" w:sz="6" w:space="0" w:color="auto"/>
            </w:tcBorders>
          </w:tcPr>
          <w:p w14:paraId="2D07F305" w14:textId="77777777" w:rsidR="000318C7" w:rsidRPr="00296389" w:rsidRDefault="000318C7" w:rsidP="000318C7">
            <w:pPr>
              <w:pStyle w:val="Level2"/>
            </w:pPr>
          </w:p>
        </w:tc>
        <w:tc>
          <w:tcPr>
            <w:tcW w:w="1001" w:type="dxa"/>
            <w:tcBorders>
              <w:left w:val="single" w:sz="6" w:space="0" w:color="auto"/>
            </w:tcBorders>
          </w:tcPr>
          <w:p w14:paraId="2502DA70" w14:textId="77777777" w:rsidR="000318C7" w:rsidRPr="00296389" w:rsidRDefault="000318C7" w:rsidP="000318C7">
            <w:pPr>
              <w:pStyle w:val="Level2"/>
            </w:pPr>
          </w:p>
        </w:tc>
        <w:tc>
          <w:tcPr>
            <w:tcW w:w="1001" w:type="dxa"/>
            <w:tcBorders>
              <w:left w:val="single" w:sz="6" w:space="0" w:color="auto"/>
            </w:tcBorders>
          </w:tcPr>
          <w:p w14:paraId="7982C96F" w14:textId="77777777" w:rsidR="000318C7" w:rsidRPr="00296389" w:rsidRDefault="000318C7" w:rsidP="000318C7">
            <w:pPr>
              <w:pStyle w:val="Level2"/>
            </w:pPr>
          </w:p>
        </w:tc>
      </w:tr>
      <w:tr w:rsidR="000318C7" w:rsidRPr="00296389" w14:paraId="05BF61E3" w14:textId="77777777">
        <w:trPr>
          <w:cantSplit/>
        </w:trPr>
        <w:tc>
          <w:tcPr>
            <w:tcW w:w="6948" w:type="dxa"/>
          </w:tcPr>
          <w:p w14:paraId="4778DE34" w14:textId="77777777" w:rsidR="000318C7" w:rsidRPr="00296389" w:rsidRDefault="000318C7" w:rsidP="000318C7">
            <w:pPr>
              <w:pStyle w:val="Level2"/>
            </w:pPr>
            <w:r w:rsidRPr="00296389">
              <w:tab/>
              <w:t>.11</w:t>
            </w:r>
            <w:r w:rsidRPr="00296389">
              <w:tab/>
              <w:t>Prospectus or disclosure statement.</w:t>
            </w:r>
          </w:p>
        </w:tc>
        <w:tc>
          <w:tcPr>
            <w:tcW w:w="450" w:type="dxa"/>
            <w:tcBorders>
              <w:left w:val="single" w:sz="6" w:space="0" w:color="auto"/>
            </w:tcBorders>
          </w:tcPr>
          <w:p w14:paraId="02F13BF9" w14:textId="77777777" w:rsidR="000318C7" w:rsidRPr="00296389" w:rsidRDefault="000318C7" w:rsidP="000318C7">
            <w:pPr>
              <w:pStyle w:val="Level2"/>
            </w:pPr>
          </w:p>
        </w:tc>
        <w:tc>
          <w:tcPr>
            <w:tcW w:w="450" w:type="dxa"/>
            <w:tcBorders>
              <w:left w:val="single" w:sz="6" w:space="0" w:color="auto"/>
            </w:tcBorders>
          </w:tcPr>
          <w:p w14:paraId="7B967314" w14:textId="77777777" w:rsidR="000318C7" w:rsidRPr="00296389" w:rsidRDefault="000318C7" w:rsidP="000318C7">
            <w:pPr>
              <w:pStyle w:val="Level2"/>
            </w:pPr>
          </w:p>
        </w:tc>
        <w:tc>
          <w:tcPr>
            <w:tcW w:w="450" w:type="dxa"/>
            <w:tcBorders>
              <w:left w:val="single" w:sz="6" w:space="0" w:color="auto"/>
            </w:tcBorders>
          </w:tcPr>
          <w:p w14:paraId="55C9CC3D" w14:textId="77777777" w:rsidR="000318C7" w:rsidRPr="00296389" w:rsidRDefault="000318C7" w:rsidP="000318C7">
            <w:pPr>
              <w:pStyle w:val="Level2"/>
            </w:pPr>
          </w:p>
        </w:tc>
        <w:tc>
          <w:tcPr>
            <w:tcW w:w="1001" w:type="dxa"/>
            <w:tcBorders>
              <w:left w:val="single" w:sz="6" w:space="0" w:color="auto"/>
            </w:tcBorders>
          </w:tcPr>
          <w:p w14:paraId="39AD2863" w14:textId="77777777" w:rsidR="000318C7" w:rsidRPr="00296389" w:rsidRDefault="000318C7" w:rsidP="000318C7">
            <w:pPr>
              <w:pStyle w:val="Level2"/>
            </w:pPr>
          </w:p>
        </w:tc>
        <w:tc>
          <w:tcPr>
            <w:tcW w:w="1001" w:type="dxa"/>
            <w:tcBorders>
              <w:left w:val="single" w:sz="6" w:space="0" w:color="auto"/>
            </w:tcBorders>
          </w:tcPr>
          <w:p w14:paraId="42F32AD7" w14:textId="77777777" w:rsidR="000318C7" w:rsidRPr="00296389" w:rsidRDefault="000318C7" w:rsidP="000318C7">
            <w:pPr>
              <w:pStyle w:val="Level2"/>
            </w:pPr>
          </w:p>
        </w:tc>
      </w:tr>
      <w:tr w:rsidR="000318C7" w:rsidRPr="00296389" w14:paraId="21ED61F5" w14:textId="77777777">
        <w:trPr>
          <w:cantSplit/>
          <w:trHeight w:val="315"/>
        </w:trPr>
        <w:tc>
          <w:tcPr>
            <w:tcW w:w="6948" w:type="dxa"/>
          </w:tcPr>
          <w:p w14:paraId="1A1AE489" w14:textId="496B2EF6" w:rsidR="000318C7" w:rsidRPr="00296389" w:rsidRDefault="000318C7" w:rsidP="000318C7">
            <w:pPr>
              <w:pStyle w:val="Level2"/>
            </w:pPr>
            <w:r w:rsidRPr="00296389">
              <w:tab/>
              <w:t>.12</w:t>
            </w:r>
            <w:r w:rsidRPr="00296389">
              <w:tab/>
              <w:t>Bylaws.</w:t>
            </w:r>
          </w:p>
        </w:tc>
        <w:tc>
          <w:tcPr>
            <w:tcW w:w="450" w:type="dxa"/>
            <w:tcBorders>
              <w:left w:val="single" w:sz="6" w:space="0" w:color="auto"/>
            </w:tcBorders>
          </w:tcPr>
          <w:p w14:paraId="14BE0F8C" w14:textId="77777777" w:rsidR="000318C7" w:rsidRPr="00296389" w:rsidRDefault="000318C7" w:rsidP="000318C7">
            <w:pPr>
              <w:pStyle w:val="Level2"/>
            </w:pPr>
          </w:p>
        </w:tc>
        <w:tc>
          <w:tcPr>
            <w:tcW w:w="450" w:type="dxa"/>
            <w:tcBorders>
              <w:left w:val="single" w:sz="6" w:space="0" w:color="auto"/>
            </w:tcBorders>
          </w:tcPr>
          <w:p w14:paraId="5A67350A" w14:textId="77777777" w:rsidR="000318C7" w:rsidRPr="00296389" w:rsidRDefault="000318C7" w:rsidP="000318C7">
            <w:pPr>
              <w:pStyle w:val="Level2"/>
            </w:pPr>
          </w:p>
        </w:tc>
        <w:tc>
          <w:tcPr>
            <w:tcW w:w="450" w:type="dxa"/>
            <w:tcBorders>
              <w:left w:val="single" w:sz="6" w:space="0" w:color="auto"/>
            </w:tcBorders>
          </w:tcPr>
          <w:p w14:paraId="446AAFE7" w14:textId="77777777" w:rsidR="000318C7" w:rsidRPr="00296389" w:rsidRDefault="000318C7" w:rsidP="000318C7">
            <w:pPr>
              <w:pStyle w:val="Level2"/>
            </w:pPr>
          </w:p>
        </w:tc>
        <w:tc>
          <w:tcPr>
            <w:tcW w:w="1001" w:type="dxa"/>
            <w:tcBorders>
              <w:left w:val="single" w:sz="6" w:space="0" w:color="auto"/>
            </w:tcBorders>
          </w:tcPr>
          <w:p w14:paraId="4BEB00A4" w14:textId="77777777" w:rsidR="000318C7" w:rsidRPr="00296389" w:rsidRDefault="000318C7" w:rsidP="000318C7">
            <w:pPr>
              <w:pStyle w:val="Level2"/>
            </w:pPr>
          </w:p>
        </w:tc>
        <w:tc>
          <w:tcPr>
            <w:tcW w:w="1001" w:type="dxa"/>
            <w:tcBorders>
              <w:left w:val="single" w:sz="6" w:space="0" w:color="auto"/>
            </w:tcBorders>
          </w:tcPr>
          <w:p w14:paraId="1184779C" w14:textId="77777777" w:rsidR="000318C7" w:rsidRPr="00296389" w:rsidRDefault="000318C7" w:rsidP="000318C7">
            <w:pPr>
              <w:pStyle w:val="Level2"/>
            </w:pPr>
          </w:p>
        </w:tc>
      </w:tr>
      <w:tr w:rsidR="000318C7" w:rsidRPr="00296389" w14:paraId="1F32F139" w14:textId="77777777">
        <w:trPr>
          <w:cantSplit/>
        </w:trPr>
        <w:tc>
          <w:tcPr>
            <w:tcW w:w="6948" w:type="dxa"/>
          </w:tcPr>
          <w:p w14:paraId="2AD3B604" w14:textId="77777777" w:rsidR="000318C7" w:rsidRPr="00296389" w:rsidRDefault="000318C7" w:rsidP="000318C7">
            <w:pPr>
              <w:pStyle w:val="Level2"/>
            </w:pPr>
            <w:r w:rsidRPr="00296389">
              <w:tab/>
              <w:t>.13</w:t>
            </w:r>
            <w:r w:rsidRPr="00296389">
              <w:tab/>
              <w:t>Environmental hazard concerns.</w:t>
            </w:r>
          </w:p>
        </w:tc>
        <w:tc>
          <w:tcPr>
            <w:tcW w:w="450" w:type="dxa"/>
            <w:tcBorders>
              <w:left w:val="single" w:sz="6" w:space="0" w:color="auto"/>
            </w:tcBorders>
          </w:tcPr>
          <w:p w14:paraId="16FA9245" w14:textId="77777777" w:rsidR="000318C7" w:rsidRPr="00296389" w:rsidRDefault="000318C7" w:rsidP="000318C7">
            <w:pPr>
              <w:pStyle w:val="Level2"/>
            </w:pPr>
          </w:p>
        </w:tc>
        <w:tc>
          <w:tcPr>
            <w:tcW w:w="450" w:type="dxa"/>
            <w:tcBorders>
              <w:left w:val="single" w:sz="6" w:space="0" w:color="auto"/>
            </w:tcBorders>
          </w:tcPr>
          <w:p w14:paraId="25CA1A3D" w14:textId="77777777" w:rsidR="000318C7" w:rsidRPr="00296389" w:rsidRDefault="000318C7" w:rsidP="000318C7">
            <w:pPr>
              <w:pStyle w:val="Level2"/>
            </w:pPr>
          </w:p>
        </w:tc>
        <w:tc>
          <w:tcPr>
            <w:tcW w:w="450" w:type="dxa"/>
            <w:tcBorders>
              <w:left w:val="single" w:sz="6" w:space="0" w:color="auto"/>
            </w:tcBorders>
          </w:tcPr>
          <w:p w14:paraId="555D6057" w14:textId="77777777" w:rsidR="000318C7" w:rsidRPr="00296389" w:rsidRDefault="000318C7" w:rsidP="000318C7">
            <w:pPr>
              <w:pStyle w:val="Level2"/>
            </w:pPr>
          </w:p>
        </w:tc>
        <w:tc>
          <w:tcPr>
            <w:tcW w:w="1001" w:type="dxa"/>
            <w:tcBorders>
              <w:left w:val="single" w:sz="6" w:space="0" w:color="auto"/>
            </w:tcBorders>
          </w:tcPr>
          <w:p w14:paraId="7A45BCB3" w14:textId="77777777" w:rsidR="000318C7" w:rsidRPr="00296389" w:rsidRDefault="000318C7" w:rsidP="000318C7">
            <w:pPr>
              <w:pStyle w:val="Level2"/>
            </w:pPr>
          </w:p>
        </w:tc>
        <w:tc>
          <w:tcPr>
            <w:tcW w:w="1001" w:type="dxa"/>
            <w:tcBorders>
              <w:left w:val="single" w:sz="6" w:space="0" w:color="auto"/>
            </w:tcBorders>
          </w:tcPr>
          <w:p w14:paraId="606509B9" w14:textId="77777777" w:rsidR="000318C7" w:rsidRPr="00296389" w:rsidRDefault="000318C7" w:rsidP="000318C7">
            <w:pPr>
              <w:pStyle w:val="Level2"/>
            </w:pPr>
          </w:p>
        </w:tc>
      </w:tr>
      <w:tr w:rsidR="000318C7" w:rsidRPr="00296389" w14:paraId="46F76AA2" w14:textId="77777777" w:rsidTr="0045682F">
        <w:trPr>
          <w:cantSplit/>
          <w:trHeight w:val="315"/>
        </w:trPr>
        <w:tc>
          <w:tcPr>
            <w:tcW w:w="6948" w:type="dxa"/>
          </w:tcPr>
          <w:p w14:paraId="005CEA95" w14:textId="107B28D6" w:rsidR="000318C7" w:rsidRPr="00296389" w:rsidRDefault="000318C7" w:rsidP="000318C7">
            <w:pPr>
              <w:pStyle w:val="Level2"/>
            </w:pPr>
            <w:r w:rsidRPr="00296389">
              <w:tab/>
              <w:t>.14</w:t>
            </w:r>
            <w:r w:rsidRPr="00296389">
              <w:tab/>
              <w:t>Aboriginal title concerns (refer to “Aboriginal law” under the “Of note” section in this checklist).</w:t>
            </w:r>
          </w:p>
        </w:tc>
        <w:tc>
          <w:tcPr>
            <w:tcW w:w="450" w:type="dxa"/>
            <w:tcBorders>
              <w:left w:val="single" w:sz="6" w:space="0" w:color="auto"/>
            </w:tcBorders>
          </w:tcPr>
          <w:p w14:paraId="07A00590" w14:textId="77777777" w:rsidR="000318C7" w:rsidRPr="00296389" w:rsidRDefault="000318C7" w:rsidP="000318C7">
            <w:pPr>
              <w:pStyle w:val="Level2"/>
            </w:pPr>
          </w:p>
        </w:tc>
        <w:tc>
          <w:tcPr>
            <w:tcW w:w="450" w:type="dxa"/>
            <w:tcBorders>
              <w:left w:val="single" w:sz="6" w:space="0" w:color="auto"/>
            </w:tcBorders>
          </w:tcPr>
          <w:p w14:paraId="210217F8" w14:textId="77777777" w:rsidR="000318C7" w:rsidRPr="00296389" w:rsidRDefault="000318C7" w:rsidP="000318C7">
            <w:pPr>
              <w:pStyle w:val="Level2"/>
            </w:pPr>
          </w:p>
        </w:tc>
        <w:tc>
          <w:tcPr>
            <w:tcW w:w="450" w:type="dxa"/>
            <w:tcBorders>
              <w:left w:val="single" w:sz="6" w:space="0" w:color="auto"/>
            </w:tcBorders>
          </w:tcPr>
          <w:p w14:paraId="685E3EDA" w14:textId="77777777" w:rsidR="000318C7" w:rsidRPr="00296389" w:rsidRDefault="000318C7" w:rsidP="000318C7">
            <w:pPr>
              <w:pStyle w:val="Level2"/>
            </w:pPr>
          </w:p>
        </w:tc>
        <w:tc>
          <w:tcPr>
            <w:tcW w:w="1001" w:type="dxa"/>
            <w:tcBorders>
              <w:left w:val="single" w:sz="6" w:space="0" w:color="auto"/>
            </w:tcBorders>
          </w:tcPr>
          <w:p w14:paraId="029E23E1" w14:textId="77777777" w:rsidR="000318C7" w:rsidRPr="00296389" w:rsidRDefault="000318C7" w:rsidP="000318C7">
            <w:pPr>
              <w:pStyle w:val="Level2"/>
            </w:pPr>
          </w:p>
        </w:tc>
        <w:tc>
          <w:tcPr>
            <w:tcW w:w="1001" w:type="dxa"/>
            <w:tcBorders>
              <w:left w:val="single" w:sz="6" w:space="0" w:color="auto"/>
            </w:tcBorders>
          </w:tcPr>
          <w:p w14:paraId="07D30F1C" w14:textId="77777777" w:rsidR="000318C7" w:rsidRPr="00296389" w:rsidRDefault="000318C7" w:rsidP="000318C7">
            <w:pPr>
              <w:pStyle w:val="Level2"/>
            </w:pPr>
          </w:p>
        </w:tc>
      </w:tr>
      <w:tr w:rsidR="000318C7" w:rsidRPr="00296389" w14:paraId="1AED9915" w14:textId="77777777" w:rsidTr="00C34559">
        <w:trPr>
          <w:cantSplit/>
          <w:trHeight w:val="513"/>
        </w:trPr>
        <w:tc>
          <w:tcPr>
            <w:tcW w:w="6948" w:type="dxa"/>
          </w:tcPr>
          <w:p w14:paraId="1CC2A1EF" w14:textId="6BBE8B80" w:rsidR="000318C7" w:rsidRPr="00296389" w:rsidRDefault="000318C7" w:rsidP="000318C7">
            <w:pPr>
              <w:pStyle w:val="Level111G1"/>
            </w:pPr>
            <w:r w:rsidRPr="00296389">
              <w:tab/>
              <w:t>5.9</w:t>
            </w:r>
            <w:r w:rsidRPr="00296389">
              <w:tab/>
              <w:t xml:space="preserve">Be sensitive to any possibility of fraudulent conveyances or preferences. A lawyer must not engage in any activity that the lawyer knows or ought to know assists in or encourages any dishonesty, crime, or fraud. Note </w:t>
            </w:r>
            <w:r w:rsidRPr="00296389">
              <w:rPr>
                <w:i/>
              </w:rPr>
              <w:t>BC Code</w:t>
            </w:r>
            <w:r w:rsidRPr="00296389">
              <w:t>, rules 3.2-7 and 3.2-8 (when a client is an organization)</w:t>
            </w:r>
            <w:r w:rsidRPr="00296389">
              <w:rPr>
                <w:rStyle w:val="ItalicsI1"/>
              </w:rPr>
              <w:t xml:space="preserve">. </w:t>
            </w:r>
            <w:r w:rsidRPr="00296389">
              <w:rPr>
                <w:rStyle w:val="ItalicsI1"/>
                <w:i w:val="0"/>
              </w:rPr>
              <w:t>Refer to “Money laundering, fraud, and real estate” under the “Of note” section in this checklist.</w:t>
            </w:r>
            <w:r w:rsidRPr="00296389">
              <w:rPr>
                <w:rStyle w:val="ItalicsI1"/>
              </w:rPr>
              <w:t xml:space="preserve"> </w:t>
            </w:r>
          </w:p>
        </w:tc>
        <w:tc>
          <w:tcPr>
            <w:tcW w:w="450" w:type="dxa"/>
            <w:tcBorders>
              <w:left w:val="single" w:sz="6" w:space="0" w:color="auto"/>
            </w:tcBorders>
          </w:tcPr>
          <w:p w14:paraId="71CB1740" w14:textId="77777777" w:rsidR="000318C7" w:rsidRPr="00296389" w:rsidRDefault="000318C7" w:rsidP="000318C7">
            <w:pPr>
              <w:pStyle w:val="Level2"/>
            </w:pPr>
          </w:p>
        </w:tc>
        <w:tc>
          <w:tcPr>
            <w:tcW w:w="450" w:type="dxa"/>
            <w:tcBorders>
              <w:left w:val="single" w:sz="6" w:space="0" w:color="auto"/>
            </w:tcBorders>
          </w:tcPr>
          <w:p w14:paraId="1747F2C1" w14:textId="77777777" w:rsidR="000318C7" w:rsidRPr="00296389" w:rsidRDefault="000318C7" w:rsidP="000318C7">
            <w:pPr>
              <w:pStyle w:val="Level2"/>
            </w:pPr>
          </w:p>
        </w:tc>
        <w:tc>
          <w:tcPr>
            <w:tcW w:w="450" w:type="dxa"/>
            <w:tcBorders>
              <w:left w:val="single" w:sz="6" w:space="0" w:color="auto"/>
            </w:tcBorders>
          </w:tcPr>
          <w:p w14:paraId="3E389D5F" w14:textId="77777777" w:rsidR="000318C7" w:rsidRPr="00296389" w:rsidRDefault="000318C7" w:rsidP="000318C7">
            <w:pPr>
              <w:pStyle w:val="Level2"/>
            </w:pPr>
          </w:p>
        </w:tc>
        <w:tc>
          <w:tcPr>
            <w:tcW w:w="1001" w:type="dxa"/>
            <w:tcBorders>
              <w:left w:val="single" w:sz="6" w:space="0" w:color="auto"/>
            </w:tcBorders>
          </w:tcPr>
          <w:p w14:paraId="1CFA1563" w14:textId="77777777" w:rsidR="000318C7" w:rsidRPr="00296389" w:rsidRDefault="000318C7" w:rsidP="000318C7">
            <w:pPr>
              <w:pStyle w:val="Level2"/>
            </w:pPr>
          </w:p>
        </w:tc>
        <w:tc>
          <w:tcPr>
            <w:tcW w:w="1001" w:type="dxa"/>
            <w:tcBorders>
              <w:left w:val="single" w:sz="6" w:space="0" w:color="auto"/>
            </w:tcBorders>
          </w:tcPr>
          <w:p w14:paraId="41134291" w14:textId="77777777" w:rsidR="000318C7" w:rsidRPr="00296389" w:rsidRDefault="000318C7" w:rsidP="000318C7">
            <w:pPr>
              <w:pStyle w:val="Level2"/>
            </w:pPr>
          </w:p>
        </w:tc>
      </w:tr>
      <w:tr w:rsidR="000318C7" w:rsidRPr="00296389" w14:paraId="48C13EB8" w14:textId="77777777">
        <w:trPr>
          <w:cantSplit/>
          <w:trHeight w:val="315"/>
        </w:trPr>
        <w:tc>
          <w:tcPr>
            <w:tcW w:w="6948" w:type="dxa"/>
          </w:tcPr>
          <w:p w14:paraId="28167D64" w14:textId="77777777" w:rsidR="000318C7" w:rsidRPr="00296389" w:rsidRDefault="000318C7" w:rsidP="000318C7">
            <w:pPr>
              <w:pStyle w:val="Level111G1"/>
            </w:pPr>
            <w:r w:rsidRPr="00296389">
              <w:tab/>
              <w:t>5.10</w:t>
            </w:r>
            <w:r w:rsidRPr="00296389">
              <w:tab/>
              <w:t>Discuss any client concerns.</w:t>
            </w:r>
          </w:p>
        </w:tc>
        <w:tc>
          <w:tcPr>
            <w:tcW w:w="450" w:type="dxa"/>
            <w:tcBorders>
              <w:left w:val="single" w:sz="6" w:space="0" w:color="auto"/>
            </w:tcBorders>
          </w:tcPr>
          <w:p w14:paraId="01D5391A" w14:textId="77777777" w:rsidR="000318C7" w:rsidRPr="00296389" w:rsidRDefault="000318C7" w:rsidP="000318C7">
            <w:pPr>
              <w:pStyle w:val="Level111G1"/>
            </w:pPr>
          </w:p>
        </w:tc>
        <w:tc>
          <w:tcPr>
            <w:tcW w:w="450" w:type="dxa"/>
            <w:tcBorders>
              <w:left w:val="single" w:sz="6" w:space="0" w:color="auto"/>
            </w:tcBorders>
          </w:tcPr>
          <w:p w14:paraId="6BFC50C4" w14:textId="77777777" w:rsidR="000318C7" w:rsidRPr="00296389" w:rsidRDefault="000318C7" w:rsidP="000318C7">
            <w:pPr>
              <w:pStyle w:val="Level111G1"/>
            </w:pPr>
          </w:p>
        </w:tc>
        <w:tc>
          <w:tcPr>
            <w:tcW w:w="450" w:type="dxa"/>
            <w:tcBorders>
              <w:left w:val="single" w:sz="6" w:space="0" w:color="auto"/>
            </w:tcBorders>
          </w:tcPr>
          <w:p w14:paraId="49B3637E" w14:textId="77777777" w:rsidR="000318C7" w:rsidRPr="00296389" w:rsidRDefault="000318C7" w:rsidP="000318C7">
            <w:pPr>
              <w:pStyle w:val="Level111G1"/>
            </w:pPr>
          </w:p>
        </w:tc>
        <w:tc>
          <w:tcPr>
            <w:tcW w:w="1001" w:type="dxa"/>
            <w:tcBorders>
              <w:left w:val="single" w:sz="6" w:space="0" w:color="auto"/>
            </w:tcBorders>
          </w:tcPr>
          <w:p w14:paraId="01FCC619" w14:textId="77777777" w:rsidR="000318C7" w:rsidRPr="00296389" w:rsidRDefault="000318C7" w:rsidP="000318C7">
            <w:pPr>
              <w:pStyle w:val="Level111G1"/>
            </w:pPr>
          </w:p>
        </w:tc>
        <w:tc>
          <w:tcPr>
            <w:tcW w:w="1001" w:type="dxa"/>
            <w:tcBorders>
              <w:left w:val="single" w:sz="6" w:space="0" w:color="auto"/>
            </w:tcBorders>
          </w:tcPr>
          <w:p w14:paraId="59486115" w14:textId="77777777" w:rsidR="000318C7" w:rsidRPr="00296389" w:rsidRDefault="000318C7" w:rsidP="000318C7">
            <w:pPr>
              <w:pStyle w:val="Level111G1"/>
            </w:pPr>
          </w:p>
        </w:tc>
      </w:tr>
      <w:tr w:rsidR="000318C7" w:rsidRPr="00296389" w14:paraId="4D2BDE5C" w14:textId="77777777" w:rsidTr="003D53D2">
        <w:trPr>
          <w:cantSplit/>
          <w:trHeight w:val="342"/>
        </w:trPr>
        <w:tc>
          <w:tcPr>
            <w:tcW w:w="6948" w:type="dxa"/>
          </w:tcPr>
          <w:p w14:paraId="388FEC64" w14:textId="77777777" w:rsidR="000318C7" w:rsidRPr="00296389" w:rsidRDefault="000318C7" w:rsidP="000318C7">
            <w:pPr>
              <w:pStyle w:val="Level111G1"/>
            </w:pPr>
            <w:r w:rsidRPr="00296389">
              <w:tab/>
              <w:t>5.11</w:t>
            </w:r>
            <w:r w:rsidRPr="00296389">
              <w:tab/>
              <w:t>Discuss the course of action and timing.</w:t>
            </w:r>
          </w:p>
        </w:tc>
        <w:tc>
          <w:tcPr>
            <w:tcW w:w="450" w:type="dxa"/>
            <w:tcBorders>
              <w:left w:val="single" w:sz="6" w:space="0" w:color="auto"/>
            </w:tcBorders>
          </w:tcPr>
          <w:p w14:paraId="046C801D" w14:textId="77777777" w:rsidR="000318C7" w:rsidRPr="00296389" w:rsidRDefault="000318C7" w:rsidP="000318C7">
            <w:pPr>
              <w:pStyle w:val="Level111G1"/>
            </w:pPr>
          </w:p>
        </w:tc>
        <w:tc>
          <w:tcPr>
            <w:tcW w:w="450" w:type="dxa"/>
            <w:tcBorders>
              <w:left w:val="single" w:sz="6" w:space="0" w:color="auto"/>
            </w:tcBorders>
          </w:tcPr>
          <w:p w14:paraId="517B8C76" w14:textId="77777777" w:rsidR="000318C7" w:rsidRPr="00296389" w:rsidRDefault="000318C7" w:rsidP="000318C7">
            <w:pPr>
              <w:pStyle w:val="Level111G1"/>
            </w:pPr>
          </w:p>
        </w:tc>
        <w:tc>
          <w:tcPr>
            <w:tcW w:w="450" w:type="dxa"/>
            <w:tcBorders>
              <w:left w:val="single" w:sz="6" w:space="0" w:color="auto"/>
            </w:tcBorders>
          </w:tcPr>
          <w:p w14:paraId="0BC85FFD" w14:textId="77777777" w:rsidR="000318C7" w:rsidRPr="00296389" w:rsidRDefault="000318C7" w:rsidP="000318C7">
            <w:pPr>
              <w:pStyle w:val="Level111G1"/>
            </w:pPr>
          </w:p>
        </w:tc>
        <w:tc>
          <w:tcPr>
            <w:tcW w:w="1001" w:type="dxa"/>
            <w:tcBorders>
              <w:left w:val="single" w:sz="6" w:space="0" w:color="auto"/>
            </w:tcBorders>
          </w:tcPr>
          <w:p w14:paraId="21172D93" w14:textId="77777777" w:rsidR="000318C7" w:rsidRPr="00296389" w:rsidRDefault="000318C7" w:rsidP="000318C7">
            <w:pPr>
              <w:pStyle w:val="Level111G1"/>
            </w:pPr>
          </w:p>
        </w:tc>
        <w:tc>
          <w:tcPr>
            <w:tcW w:w="1001" w:type="dxa"/>
            <w:tcBorders>
              <w:left w:val="single" w:sz="6" w:space="0" w:color="auto"/>
            </w:tcBorders>
          </w:tcPr>
          <w:p w14:paraId="113C30E1" w14:textId="77777777" w:rsidR="000318C7" w:rsidRPr="00296389" w:rsidRDefault="000318C7" w:rsidP="000318C7">
            <w:pPr>
              <w:pStyle w:val="Level111G1"/>
            </w:pPr>
          </w:p>
        </w:tc>
      </w:tr>
      <w:tr w:rsidR="000318C7" w:rsidRPr="00296389" w14:paraId="724180AF" w14:textId="77777777">
        <w:trPr>
          <w:cantSplit/>
        </w:trPr>
        <w:tc>
          <w:tcPr>
            <w:tcW w:w="6948" w:type="dxa"/>
          </w:tcPr>
          <w:p w14:paraId="26FE5939" w14:textId="77777777" w:rsidR="000318C7" w:rsidRPr="00296389" w:rsidRDefault="000318C7" w:rsidP="000318C7">
            <w:pPr>
              <w:pStyle w:val="NumberedheadingGH"/>
            </w:pPr>
            <w:r w:rsidRPr="00296389">
              <w:t>6.</w:t>
            </w:r>
            <w:r w:rsidRPr="00296389">
              <w:tab/>
              <w:t xml:space="preserve">FOLLOW UP FROM INITIAL REVIEW AND discussion WITH CLIENT </w:t>
            </w:r>
          </w:p>
        </w:tc>
        <w:tc>
          <w:tcPr>
            <w:tcW w:w="450" w:type="dxa"/>
            <w:tcBorders>
              <w:left w:val="single" w:sz="6" w:space="0" w:color="auto"/>
            </w:tcBorders>
          </w:tcPr>
          <w:p w14:paraId="06B1A578" w14:textId="77777777" w:rsidR="000318C7" w:rsidRPr="00296389" w:rsidRDefault="000318C7" w:rsidP="000318C7">
            <w:pPr>
              <w:pStyle w:val="unformattedtext"/>
              <w:spacing w:before="60"/>
              <w:jc w:val="center"/>
            </w:pPr>
          </w:p>
        </w:tc>
        <w:tc>
          <w:tcPr>
            <w:tcW w:w="450" w:type="dxa"/>
            <w:tcBorders>
              <w:left w:val="single" w:sz="6" w:space="0" w:color="auto"/>
            </w:tcBorders>
          </w:tcPr>
          <w:p w14:paraId="6825A430" w14:textId="77777777" w:rsidR="000318C7" w:rsidRPr="00296389" w:rsidRDefault="000318C7" w:rsidP="000318C7">
            <w:pPr>
              <w:pStyle w:val="unformattedtext"/>
              <w:spacing w:before="60"/>
              <w:jc w:val="center"/>
            </w:pPr>
          </w:p>
        </w:tc>
        <w:tc>
          <w:tcPr>
            <w:tcW w:w="450" w:type="dxa"/>
            <w:tcBorders>
              <w:left w:val="single" w:sz="6" w:space="0" w:color="auto"/>
            </w:tcBorders>
          </w:tcPr>
          <w:p w14:paraId="0718BD1A" w14:textId="77777777" w:rsidR="000318C7" w:rsidRPr="00296389" w:rsidRDefault="000318C7" w:rsidP="000318C7">
            <w:pPr>
              <w:pStyle w:val="unformattedtext"/>
              <w:spacing w:before="60"/>
              <w:jc w:val="center"/>
            </w:pPr>
          </w:p>
        </w:tc>
        <w:tc>
          <w:tcPr>
            <w:tcW w:w="1001" w:type="dxa"/>
            <w:tcBorders>
              <w:left w:val="single" w:sz="6" w:space="0" w:color="auto"/>
            </w:tcBorders>
          </w:tcPr>
          <w:p w14:paraId="5B1B44FE" w14:textId="77777777" w:rsidR="000318C7" w:rsidRPr="00296389" w:rsidRDefault="000318C7" w:rsidP="000318C7">
            <w:pPr>
              <w:pStyle w:val="unformattedtext"/>
              <w:spacing w:before="60"/>
              <w:jc w:val="center"/>
            </w:pPr>
          </w:p>
        </w:tc>
        <w:tc>
          <w:tcPr>
            <w:tcW w:w="1001" w:type="dxa"/>
            <w:tcBorders>
              <w:left w:val="single" w:sz="6" w:space="0" w:color="auto"/>
            </w:tcBorders>
          </w:tcPr>
          <w:p w14:paraId="4032A71B" w14:textId="77777777" w:rsidR="000318C7" w:rsidRPr="00296389" w:rsidRDefault="000318C7" w:rsidP="000318C7">
            <w:pPr>
              <w:pStyle w:val="unformattedtext"/>
              <w:spacing w:before="60"/>
              <w:jc w:val="center"/>
            </w:pPr>
          </w:p>
        </w:tc>
      </w:tr>
      <w:tr w:rsidR="000318C7" w:rsidRPr="00296389" w14:paraId="324FA74F" w14:textId="77777777" w:rsidTr="004B2A23">
        <w:trPr>
          <w:cantSplit/>
          <w:trHeight w:val="1035"/>
        </w:trPr>
        <w:tc>
          <w:tcPr>
            <w:tcW w:w="6948" w:type="dxa"/>
          </w:tcPr>
          <w:p w14:paraId="55F2BD86" w14:textId="77777777" w:rsidR="000318C7" w:rsidRPr="00296389" w:rsidRDefault="000318C7" w:rsidP="000318C7">
            <w:pPr>
              <w:pStyle w:val="Level111G1"/>
            </w:pPr>
            <w:r w:rsidRPr="00296389">
              <w:tab/>
              <w:t>6.1</w:t>
            </w:r>
            <w:r w:rsidRPr="00296389">
              <w:tab/>
              <w:t>Send a letter to the client summarizing the points discussed, including your report on the title, the next tasks that will be carried out by the client and those that will be carried out by you.</w:t>
            </w:r>
          </w:p>
        </w:tc>
        <w:tc>
          <w:tcPr>
            <w:tcW w:w="450" w:type="dxa"/>
            <w:tcBorders>
              <w:left w:val="single" w:sz="6" w:space="0" w:color="auto"/>
            </w:tcBorders>
          </w:tcPr>
          <w:p w14:paraId="5C5D9292" w14:textId="77777777" w:rsidR="000318C7" w:rsidRPr="00296389" w:rsidRDefault="000318C7" w:rsidP="000318C7">
            <w:pPr>
              <w:pStyle w:val="Level111G1"/>
            </w:pPr>
          </w:p>
        </w:tc>
        <w:tc>
          <w:tcPr>
            <w:tcW w:w="450" w:type="dxa"/>
            <w:tcBorders>
              <w:left w:val="single" w:sz="6" w:space="0" w:color="auto"/>
            </w:tcBorders>
          </w:tcPr>
          <w:p w14:paraId="0CCCE387" w14:textId="77777777" w:rsidR="000318C7" w:rsidRPr="00296389" w:rsidRDefault="000318C7" w:rsidP="000318C7">
            <w:pPr>
              <w:pStyle w:val="Level111G1"/>
            </w:pPr>
          </w:p>
        </w:tc>
        <w:tc>
          <w:tcPr>
            <w:tcW w:w="450" w:type="dxa"/>
            <w:tcBorders>
              <w:left w:val="single" w:sz="6" w:space="0" w:color="auto"/>
            </w:tcBorders>
          </w:tcPr>
          <w:p w14:paraId="2B416884" w14:textId="77777777" w:rsidR="000318C7" w:rsidRPr="00296389" w:rsidRDefault="000318C7" w:rsidP="000318C7">
            <w:pPr>
              <w:pStyle w:val="Level111G1"/>
            </w:pPr>
          </w:p>
        </w:tc>
        <w:tc>
          <w:tcPr>
            <w:tcW w:w="1001" w:type="dxa"/>
            <w:tcBorders>
              <w:left w:val="single" w:sz="6" w:space="0" w:color="auto"/>
            </w:tcBorders>
          </w:tcPr>
          <w:p w14:paraId="07536BD2" w14:textId="77777777" w:rsidR="000318C7" w:rsidRPr="00296389" w:rsidRDefault="000318C7" w:rsidP="000318C7">
            <w:pPr>
              <w:pStyle w:val="Level111G1"/>
            </w:pPr>
          </w:p>
        </w:tc>
        <w:tc>
          <w:tcPr>
            <w:tcW w:w="1001" w:type="dxa"/>
            <w:tcBorders>
              <w:left w:val="single" w:sz="6" w:space="0" w:color="auto"/>
            </w:tcBorders>
          </w:tcPr>
          <w:p w14:paraId="265BFEEE" w14:textId="77777777" w:rsidR="000318C7" w:rsidRPr="00296389" w:rsidRDefault="000318C7" w:rsidP="000318C7">
            <w:pPr>
              <w:pStyle w:val="Level111G1"/>
            </w:pPr>
          </w:p>
        </w:tc>
      </w:tr>
      <w:tr w:rsidR="000318C7" w:rsidRPr="00296389" w14:paraId="27D115A3" w14:textId="77777777">
        <w:trPr>
          <w:cantSplit/>
        </w:trPr>
        <w:tc>
          <w:tcPr>
            <w:tcW w:w="6948" w:type="dxa"/>
          </w:tcPr>
          <w:p w14:paraId="34D25A0A" w14:textId="77777777" w:rsidR="000318C7" w:rsidRPr="00296389" w:rsidRDefault="000318C7" w:rsidP="000318C7">
            <w:pPr>
              <w:pStyle w:val="Level111G1"/>
            </w:pPr>
            <w:r w:rsidRPr="00296389">
              <w:lastRenderedPageBreak/>
              <w:tab/>
              <w:t>6.2</w:t>
            </w:r>
            <w:r w:rsidRPr="00296389">
              <w:tab/>
              <w:t>Make arrangements to obtain a duplicate certificate of title if it is not in the LTSA. Land transfer or mortgage cannot be registered without it.</w:t>
            </w:r>
          </w:p>
        </w:tc>
        <w:tc>
          <w:tcPr>
            <w:tcW w:w="450" w:type="dxa"/>
            <w:tcBorders>
              <w:left w:val="single" w:sz="6" w:space="0" w:color="auto"/>
            </w:tcBorders>
          </w:tcPr>
          <w:p w14:paraId="04D51165" w14:textId="77777777" w:rsidR="000318C7" w:rsidRPr="00296389" w:rsidRDefault="000318C7" w:rsidP="000318C7">
            <w:pPr>
              <w:pStyle w:val="Level111G1"/>
            </w:pPr>
          </w:p>
        </w:tc>
        <w:tc>
          <w:tcPr>
            <w:tcW w:w="450" w:type="dxa"/>
            <w:tcBorders>
              <w:left w:val="single" w:sz="6" w:space="0" w:color="auto"/>
            </w:tcBorders>
          </w:tcPr>
          <w:p w14:paraId="7D090869" w14:textId="77777777" w:rsidR="000318C7" w:rsidRPr="00296389" w:rsidRDefault="000318C7" w:rsidP="000318C7">
            <w:pPr>
              <w:pStyle w:val="Level111G1"/>
            </w:pPr>
          </w:p>
        </w:tc>
        <w:tc>
          <w:tcPr>
            <w:tcW w:w="450" w:type="dxa"/>
            <w:tcBorders>
              <w:left w:val="single" w:sz="6" w:space="0" w:color="auto"/>
            </w:tcBorders>
          </w:tcPr>
          <w:p w14:paraId="5E94913D" w14:textId="77777777" w:rsidR="000318C7" w:rsidRPr="00296389" w:rsidRDefault="000318C7" w:rsidP="000318C7">
            <w:pPr>
              <w:pStyle w:val="Level111G1"/>
            </w:pPr>
          </w:p>
        </w:tc>
        <w:tc>
          <w:tcPr>
            <w:tcW w:w="1001" w:type="dxa"/>
            <w:tcBorders>
              <w:left w:val="single" w:sz="6" w:space="0" w:color="auto"/>
            </w:tcBorders>
          </w:tcPr>
          <w:p w14:paraId="0494BCFC" w14:textId="77777777" w:rsidR="000318C7" w:rsidRPr="00296389" w:rsidRDefault="000318C7" w:rsidP="000318C7">
            <w:pPr>
              <w:pStyle w:val="Level111G1"/>
            </w:pPr>
          </w:p>
        </w:tc>
        <w:tc>
          <w:tcPr>
            <w:tcW w:w="1001" w:type="dxa"/>
            <w:tcBorders>
              <w:left w:val="single" w:sz="6" w:space="0" w:color="auto"/>
            </w:tcBorders>
          </w:tcPr>
          <w:p w14:paraId="5922D1A2" w14:textId="77777777" w:rsidR="000318C7" w:rsidRPr="00296389" w:rsidRDefault="000318C7" w:rsidP="000318C7">
            <w:pPr>
              <w:pStyle w:val="Level111G1"/>
            </w:pPr>
          </w:p>
        </w:tc>
      </w:tr>
      <w:tr w:rsidR="000318C7" w:rsidRPr="00296389" w14:paraId="674D85D9" w14:textId="77777777">
        <w:trPr>
          <w:cantSplit/>
        </w:trPr>
        <w:tc>
          <w:tcPr>
            <w:tcW w:w="6948" w:type="dxa"/>
          </w:tcPr>
          <w:p w14:paraId="1B37C344" w14:textId="77777777" w:rsidR="000318C7" w:rsidRPr="00296389" w:rsidRDefault="000318C7" w:rsidP="000318C7">
            <w:pPr>
              <w:pStyle w:val="Level111G1"/>
            </w:pPr>
            <w:r w:rsidRPr="00296389">
              <w:tab/>
              <w:t>6.3</w:t>
            </w:r>
            <w:r w:rsidRPr="00296389">
              <w:tab/>
              <w:t>Contact the vendor’s lawyer:</w:t>
            </w:r>
          </w:p>
        </w:tc>
        <w:tc>
          <w:tcPr>
            <w:tcW w:w="450" w:type="dxa"/>
            <w:tcBorders>
              <w:left w:val="single" w:sz="6" w:space="0" w:color="auto"/>
            </w:tcBorders>
          </w:tcPr>
          <w:p w14:paraId="454AD242" w14:textId="77777777" w:rsidR="000318C7" w:rsidRPr="00296389" w:rsidRDefault="000318C7" w:rsidP="000318C7">
            <w:pPr>
              <w:pStyle w:val="Level111G1"/>
            </w:pPr>
          </w:p>
        </w:tc>
        <w:tc>
          <w:tcPr>
            <w:tcW w:w="450" w:type="dxa"/>
            <w:tcBorders>
              <w:left w:val="single" w:sz="6" w:space="0" w:color="auto"/>
            </w:tcBorders>
          </w:tcPr>
          <w:p w14:paraId="6270FD8C" w14:textId="77777777" w:rsidR="000318C7" w:rsidRPr="00296389" w:rsidRDefault="000318C7" w:rsidP="000318C7">
            <w:pPr>
              <w:pStyle w:val="Level111G1"/>
            </w:pPr>
          </w:p>
        </w:tc>
        <w:tc>
          <w:tcPr>
            <w:tcW w:w="450" w:type="dxa"/>
            <w:tcBorders>
              <w:left w:val="single" w:sz="6" w:space="0" w:color="auto"/>
            </w:tcBorders>
          </w:tcPr>
          <w:p w14:paraId="23BBE051" w14:textId="77777777" w:rsidR="000318C7" w:rsidRPr="00296389" w:rsidRDefault="000318C7" w:rsidP="000318C7">
            <w:pPr>
              <w:pStyle w:val="Level111G1"/>
            </w:pPr>
          </w:p>
        </w:tc>
        <w:tc>
          <w:tcPr>
            <w:tcW w:w="1001" w:type="dxa"/>
            <w:tcBorders>
              <w:left w:val="single" w:sz="6" w:space="0" w:color="auto"/>
            </w:tcBorders>
          </w:tcPr>
          <w:p w14:paraId="799951F3" w14:textId="77777777" w:rsidR="000318C7" w:rsidRPr="00296389" w:rsidRDefault="000318C7" w:rsidP="000318C7">
            <w:pPr>
              <w:pStyle w:val="Level111G1"/>
            </w:pPr>
          </w:p>
        </w:tc>
        <w:tc>
          <w:tcPr>
            <w:tcW w:w="1001" w:type="dxa"/>
            <w:tcBorders>
              <w:left w:val="single" w:sz="6" w:space="0" w:color="auto"/>
            </w:tcBorders>
          </w:tcPr>
          <w:p w14:paraId="09E9BEE8" w14:textId="77777777" w:rsidR="000318C7" w:rsidRPr="00296389" w:rsidRDefault="000318C7" w:rsidP="000318C7">
            <w:pPr>
              <w:pStyle w:val="Level111G1"/>
            </w:pPr>
          </w:p>
        </w:tc>
      </w:tr>
      <w:tr w:rsidR="000318C7" w:rsidRPr="00296389" w14:paraId="5AB75004" w14:textId="77777777" w:rsidTr="00BD311A">
        <w:trPr>
          <w:cantSplit/>
          <w:trHeight w:val="468"/>
        </w:trPr>
        <w:tc>
          <w:tcPr>
            <w:tcW w:w="6948" w:type="dxa"/>
          </w:tcPr>
          <w:p w14:paraId="2414BF2F" w14:textId="77777777" w:rsidR="000318C7" w:rsidRPr="00296389" w:rsidRDefault="000318C7" w:rsidP="000318C7">
            <w:pPr>
              <w:pStyle w:val="Level2"/>
            </w:pPr>
            <w:r w:rsidRPr="00296389">
              <w:tab/>
              <w:t>.1</w:t>
            </w:r>
            <w:r w:rsidRPr="00296389">
              <w:tab/>
              <w:t>Discuss any problems with the purchase contract, etc.; is there any need for a collateral agreement?</w:t>
            </w:r>
          </w:p>
        </w:tc>
        <w:tc>
          <w:tcPr>
            <w:tcW w:w="450" w:type="dxa"/>
            <w:tcBorders>
              <w:left w:val="single" w:sz="6" w:space="0" w:color="auto"/>
            </w:tcBorders>
          </w:tcPr>
          <w:p w14:paraId="4AF73063" w14:textId="77777777" w:rsidR="000318C7" w:rsidRPr="00296389" w:rsidRDefault="000318C7" w:rsidP="000318C7">
            <w:pPr>
              <w:pStyle w:val="Level2"/>
            </w:pPr>
          </w:p>
        </w:tc>
        <w:tc>
          <w:tcPr>
            <w:tcW w:w="450" w:type="dxa"/>
            <w:tcBorders>
              <w:left w:val="single" w:sz="6" w:space="0" w:color="auto"/>
            </w:tcBorders>
          </w:tcPr>
          <w:p w14:paraId="0808164B" w14:textId="77777777" w:rsidR="000318C7" w:rsidRPr="00296389" w:rsidRDefault="000318C7" w:rsidP="000318C7">
            <w:pPr>
              <w:pStyle w:val="Level2"/>
            </w:pPr>
          </w:p>
        </w:tc>
        <w:tc>
          <w:tcPr>
            <w:tcW w:w="450" w:type="dxa"/>
            <w:tcBorders>
              <w:left w:val="single" w:sz="6" w:space="0" w:color="auto"/>
            </w:tcBorders>
          </w:tcPr>
          <w:p w14:paraId="394BE3EF" w14:textId="77777777" w:rsidR="000318C7" w:rsidRPr="00296389" w:rsidRDefault="000318C7" w:rsidP="000318C7">
            <w:pPr>
              <w:pStyle w:val="Level2"/>
            </w:pPr>
          </w:p>
        </w:tc>
        <w:tc>
          <w:tcPr>
            <w:tcW w:w="1001" w:type="dxa"/>
            <w:tcBorders>
              <w:left w:val="single" w:sz="6" w:space="0" w:color="auto"/>
            </w:tcBorders>
          </w:tcPr>
          <w:p w14:paraId="2F741381" w14:textId="77777777" w:rsidR="000318C7" w:rsidRPr="00296389" w:rsidRDefault="000318C7" w:rsidP="000318C7">
            <w:pPr>
              <w:pStyle w:val="Level2"/>
            </w:pPr>
          </w:p>
        </w:tc>
        <w:tc>
          <w:tcPr>
            <w:tcW w:w="1001" w:type="dxa"/>
            <w:tcBorders>
              <w:left w:val="single" w:sz="6" w:space="0" w:color="auto"/>
            </w:tcBorders>
          </w:tcPr>
          <w:p w14:paraId="131D00E0" w14:textId="77777777" w:rsidR="000318C7" w:rsidRPr="00296389" w:rsidRDefault="000318C7" w:rsidP="000318C7">
            <w:pPr>
              <w:pStyle w:val="Level2"/>
            </w:pPr>
          </w:p>
        </w:tc>
      </w:tr>
      <w:tr w:rsidR="000318C7" w:rsidRPr="00296389" w14:paraId="6057BED4" w14:textId="77777777" w:rsidTr="006C0328">
        <w:trPr>
          <w:cantSplit/>
          <w:trHeight w:val="2176"/>
        </w:trPr>
        <w:tc>
          <w:tcPr>
            <w:tcW w:w="6948" w:type="dxa"/>
          </w:tcPr>
          <w:p w14:paraId="2D9E970E" w14:textId="77777777" w:rsidR="000318C7" w:rsidRPr="00296389" w:rsidRDefault="000318C7" w:rsidP="000318C7">
            <w:pPr>
              <w:pStyle w:val="Level2"/>
            </w:pPr>
            <w:r w:rsidRPr="00296389">
              <w:tab/>
              <w:t>.2</w:t>
            </w:r>
            <w:r w:rsidRPr="00296389">
              <w:tab/>
              <w:t>Be sensitive to any possibility that your statements might be construed as an anticipatory repudiation.</w:t>
            </w:r>
          </w:p>
          <w:p w14:paraId="45857D99" w14:textId="7C826927" w:rsidR="000318C7" w:rsidRPr="00296389" w:rsidRDefault="000318C7" w:rsidP="000318C7">
            <w:pPr>
              <w:pStyle w:val="Level2"/>
            </w:pPr>
            <w:r w:rsidRPr="00296389">
              <w:rPr>
                <w:spacing w:val="-4"/>
              </w:rPr>
              <w:tab/>
              <w:t>.3</w:t>
            </w:r>
            <w:r w:rsidRPr="00296389">
              <w:rPr>
                <w:spacing w:val="-4"/>
              </w:rPr>
              <w:tab/>
            </w:r>
            <w:r w:rsidRPr="00296389">
              <w:rPr>
                <w:spacing w:val="-6"/>
              </w:rPr>
              <w:t>Discuss and confirm the clients’ closing obligations and the closing procedure.</w:t>
            </w:r>
            <w:r w:rsidRPr="00296389" w:rsidDel="00965E4F">
              <w:rPr>
                <w:spacing w:val="-6"/>
              </w:rPr>
              <w:t xml:space="preserve"> </w:t>
            </w:r>
            <w:r w:rsidRPr="00296389">
              <w:rPr>
                <w:spacing w:val="-6"/>
              </w:rPr>
              <w:t xml:space="preserve">Confirm contractual provisions or client authorization (or both) to complete on undertakings (as soon as possible before completion date) and confirm the form of undertaking and who is to prepare documents. The standard BCREA/CBA contract contains the CBA standard undertakings. Consider </w:t>
            </w:r>
            <w:r w:rsidRPr="00296389">
              <w:rPr>
                <w:rStyle w:val="Italics"/>
                <w:spacing w:val="-6"/>
              </w:rPr>
              <w:t>Norfolk v. Aikens</w:t>
            </w:r>
            <w:r w:rsidRPr="00296389">
              <w:rPr>
                <w:spacing w:val="-6"/>
              </w:rPr>
              <w:t xml:space="preserve">; </w:t>
            </w:r>
            <w:proofErr w:type="gramStart"/>
            <w:r w:rsidRPr="00296389">
              <w:rPr>
                <w:spacing w:val="-6"/>
              </w:rPr>
              <w:t>also</w:t>
            </w:r>
            <w:proofErr w:type="gramEnd"/>
            <w:r w:rsidRPr="00296389">
              <w:rPr>
                <w:spacing w:val="-6"/>
              </w:rPr>
              <w:t xml:space="preserve"> </w:t>
            </w:r>
            <w:r w:rsidRPr="00296389">
              <w:rPr>
                <w:rStyle w:val="Italics"/>
                <w:spacing w:val="-6"/>
              </w:rPr>
              <w:t>Laredo Development Corp. v. I.R. Capital Corp.</w:t>
            </w:r>
            <w:r w:rsidRPr="00296389">
              <w:rPr>
                <w:spacing w:val="-6"/>
              </w:rPr>
              <w:t xml:space="preserve"> (1993), 87 B.C.L.R. (2d) 170 (C.A.) and subsequent case law.</w:t>
            </w:r>
          </w:p>
        </w:tc>
        <w:tc>
          <w:tcPr>
            <w:tcW w:w="450" w:type="dxa"/>
            <w:tcBorders>
              <w:left w:val="single" w:sz="6" w:space="0" w:color="auto"/>
            </w:tcBorders>
          </w:tcPr>
          <w:p w14:paraId="2D302FC0" w14:textId="77777777" w:rsidR="000318C7" w:rsidRPr="00296389" w:rsidRDefault="000318C7" w:rsidP="000318C7">
            <w:pPr>
              <w:pStyle w:val="Level2"/>
            </w:pPr>
          </w:p>
        </w:tc>
        <w:tc>
          <w:tcPr>
            <w:tcW w:w="450" w:type="dxa"/>
            <w:tcBorders>
              <w:left w:val="single" w:sz="6" w:space="0" w:color="auto"/>
            </w:tcBorders>
          </w:tcPr>
          <w:p w14:paraId="2CA49212" w14:textId="77777777" w:rsidR="000318C7" w:rsidRPr="00296389" w:rsidRDefault="000318C7" w:rsidP="000318C7">
            <w:pPr>
              <w:pStyle w:val="Level2"/>
            </w:pPr>
          </w:p>
        </w:tc>
        <w:tc>
          <w:tcPr>
            <w:tcW w:w="450" w:type="dxa"/>
            <w:tcBorders>
              <w:left w:val="single" w:sz="6" w:space="0" w:color="auto"/>
            </w:tcBorders>
          </w:tcPr>
          <w:p w14:paraId="408494A8" w14:textId="77777777" w:rsidR="000318C7" w:rsidRPr="00296389" w:rsidRDefault="000318C7" w:rsidP="000318C7">
            <w:pPr>
              <w:pStyle w:val="Level2"/>
            </w:pPr>
          </w:p>
        </w:tc>
        <w:tc>
          <w:tcPr>
            <w:tcW w:w="1001" w:type="dxa"/>
            <w:tcBorders>
              <w:left w:val="single" w:sz="6" w:space="0" w:color="auto"/>
            </w:tcBorders>
          </w:tcPr>
          <w:p w14:paraId="3947BBE3" w14:textId="77777777" w:rsidR="000318C7" w:rsidRPr="00296389" w:rsidRDefault="000318C7" w:rsidP="000318C7">
            <w:pPr>
              <w:pStyle w:val="Level2"/>
            </w:pPr>
          </w:p>
        </w:tc>
        <w:tc>
          <w:tcPr>
            <w:tcW w:w="1001" w:type="dxa"/>
            <w:tcBorders>
              <w:left w:val="single" w:sz="6" w:space="0" w:color="auto"/>
            </w:tcBorders>
          </w:tcPr>
          <w:p w14:paraId="0FFFB88D" w14:textId="77777777" w:rsidR="000318C7" w:rsidRPr="00296389" w:rsidRDefault="000318C7" w:rsidP="000318C7">
            <w:pPr>
              <w:pStyle w:val="Level2"/>
            </w:pPr>
          </w:p>
        </w:tc>
      </w:tr>
      <w:tr w:rsidR="000318C7" w:rsidRPr="00296389" w14:paraId="7086C89B" w14:textId="77777777" w:rsidTr="00EA1BE3">
        <w:trPr>
          <w:cantSplit/>
          <w:trHeight w:val="1386"/>
        </w:trPr>
        <w:tc>
          <w:tcPr>
            <w:tcW w:w="6948" w:type="dxa"/>
          </w:tcPr>
          <w:p w14:paraId="3DF1A413" w14:textId="77777777" w:rsidR="000318C7" w:rsidRPr="00296389" w:rsidRDefault="000318C7" w:rsidP="000318C7">
            <w:pPr>
              <w:pStyle w:val="Level2"/>
              <w:rPr>
                <w:spacing w:val="-4"/>
              </w:rPr>
            </w:pPr>
            <w:r w:rsidRPr="00296389">
              <w:tab/>
              <w:t>.4</w:t>
            </w:r>
            <w:r w:rsidRPr="00296389">
              <w:tab/>
              <w:t xml:space="preserve">Discuss which charges on title need to be discharged and who is responsible for doing so. Discuss who is to obtain the duplicate certificate of title if it has been withdrawn from the LTSA. Discuss when documents are to be provided. If power of attorney is to be used, check the availability of signatures. Review power of attorney for registrability and that original is available for filing or has already been filed at the LTSA. (Note that the </w:t>
            </w:r>
            <w:r w:rsidRPr="00296389">
              <w:rPr>
                <w:i/>
              </w:rPr>
              <w:t>Power of Attorney Act</w:t>
            </w:r>
            <w:r w:rsidRPr="00296389">
              <w:t xml:space="preserve">, R.S.B.C. 1996, c. 370, s. 29 and </w:t>
            </w:r>
            <w:r w:rsidRPr="00296389">
              <w:rPr>
                <w:i/>
              </w:rPr>
              <w:t>Representation Agreement Act</w:t>
            </w:r>
            <w:r w:rsidRPr="00296389">
              <w:t>, R.S.B.C. 1996, c. 405, s. 29 provide for termination upon separation of spouses if a spouse is, respectively, an attorney or representative.)</w:t>
            </w:r>
          </w:p>
        </w:tc>
        <w:tc>
          <w:tcPr>
            <w:tcW w:w="450" w:type="dxa"/>
            <w:tcBorders>
              <w:left w:val="single" w:sz="6" w:space="0" w:color="auto"/>
            </w:tcBorders>
          </w:tcPr>
          <w:p w14:paraId="7A303B20" w14:textId="77777777" w:rsidR="000318C7" w:rsidRPr="00296389" w:rsidRDefault="000318C7" w:rsidP="000318C7">
            <w:pPr>
              <w:pStyle w:val="Level2"/>
            </w:pPr>
          </w:p>
        </w:tc>
        <w:tc>
          <w:tcPr>
            <w:tcW w:w="450" w:type="dxa"/>
            <w:tcBorders>
              <w:left w:val="single" w:sz="6" w:space="0" w:color="auto"/>
            </w:tcBorders>
          </w:tcPr>
          <w:p w14:paraId="27592CBE" w14:textId="77777777" w:rsidR="000318C7" w:rsidRPr="00296389" w:rsidRDefault="000318C7" w:rsidP="000318C7">
            <w:pPr>
              <w:pStyle w:val="Level2"/>
            </w:pPr>
          </w:p>
        </w:tc>
        <w:tc>
          <w:tcPr>
            <w:tcW w:w="450" w:type="dxa"/>
            <w:tcBorders>
              <w:left w:val="single" w:sz="6" w:space="0" w:color="auto"/>
            </w:tcBorders>
          </w:tcPr>
          <w:p w14:paraId="23164114" w14:textId="77777777" w:rsidR="000318C7" w:rsidRPr="00296389" w:rsidRDefault="000318C7" w:rsidP="000318C7">
            <w:pPr>
              <w:pStyle w:val="Level2"/>
            </w:pPr>
          </w:p>
        </w:tc>
        <w:tc>
          <w:tcPr>
            <w:tcW w:w="1001" w:type="dxa"/>
            <w:tcBorders>
              <w:left w:val="single" w:sz="6" w:space="0" w:color="auto"/>
            </w:tcBorders>
          </w:tcPr>
          <w:p w14:paraId="27CB5DC1" w14:textId="77777777" w:rsidR="000318C7" w:rsidRPr="00296389" w:rsidRDefault="000318C7" w:rsidP="000318C7">
            <w:pPr>
              <w:pStyle w:val="Level2"/>
            </w:pPr>
          </w:p>
        </w:tc>
        <w:tc>
          <w:tcPr>
            <w:tcW w:w="1001" w:type="dxa"/>
            <w:tcBorders>
              <w:left w:val="single" w:sz="6" w:space="0" w:color="auto"/>
            </w:tcBorders>
          </w:tcPr>
          <w:p w14:paraId="3FD88583" w14:textId="77777777" w:rsidR="000318C7" w:rsidRPr="00296389" w:rsidRDefault="000318C7" w:rsidP="000318C7">
            <w:pPr>
              <w:pStyle w:val="Level2"/>
            </w:pPr>
          </w:p>
        </w:tc>
      </w:tr>
      <w:tr w:rsidR="000318C7" w:rsidRPr="00296389" w14:paraId="5DFF6B92" w14:textId="77777777" w:rsidTr="009A6CC4">
        <w:trPr>
          <w:cantSplit/>
          <w:trHeight w:val="792"/>
        </w:trPr>
        <w:tc>
          <w:tcPr>
            <w:tcW w:w="6948" w:type="dxa"/>
          </w:tcPr>
          <w:p w14:paraId="7DCAD03A" w14:textId="34369867" w:rsidR="000318C7" w:rsidRPr="00296389" w:rsidRDefault="000318C7" w:rsidP="000318C7">
            <w:pPr>
              <w:pStyle w:val="Level2"/>
              <w:rPr>
                <w:b/>
              </w:rPr>
            </w:pPr>
            <w:r w:rsidRPr="00296389">
              <w:tab/>
              <w:t>.5</w:t>
            </w:r>
            <w:r w:rsidRPr="00296389">
              <w:tab/>
              <w:t>Prepare to close the transaction using the LTSA’s Web Filing. (For exemptions from required e-filing, see the E-filing Directions, v. 1.</w:t>
            </w:r>
            <w:r w:rsidR="00060FFF">
              <w:t>10</w:t>
            </w:r>
            <w:r w:rsidRPr="00296389">
              <w:t xml:space="preserve">, at </w:t>
            </w:r>
            <w:hyperlink r:id="rId23" w:history="1">
              <w:r w:rsidRPr="00296389">
                <w:rPr>
                  <w:rStyle w:val="Hyperlink"/>
                </w:rPr>
                <w:t>ltsa.ca/wp-content/uploads/2020/10/E-filing-Directions.pdf.)</w:t>
              </w:r>
            </w:hyperlink>
          </w:p>
        </w:tc>
        <w:tc>
          <w:tcPr>
            <w:tcW w:w="450" w:type="dxa"/>
            <w:tcBorders>
              <w:left w:val="single" w:sz="6" w:space="0" w:color="auto"/>
            </w:tcBorders>
          </w:tcPr>
          <w:p w14:paraId="68A32CE4" w14:textId="77777777" w:rsidR="000318C7" w:rsidRPr="00296389" w:rsidRDefault="000318C7" w:rsidP="000318C7">
            <w:pPr>
              <w:pStyle w:val="Level2"/>
            </w:pPr>
          </w:p>
        </w:tc>
        <w:tc>
          <w:tcPr>
            <w:tcW w:w="450" w:type="dxa"/>
            <w:tcBorders>
              <w:left w:val="single" w:sz="6" w:space="0" w:color="auto"/>
            </w:tcBorders>
          </w:tcPr>
          <w:p w14:paraId="56FE0F5A" w14:textId="77777777" w:rsidR="000318C7" w:rsidRPr="00296389" w:rsidRDefault="000318C7" w:rsidP="000318C7">
            <w:pPr>
              <w:pStyle w:val="Level2"/>
            </w:pPr>
          </w:p>
        </w:tc>
        <w:tc>
          <w:tcPr>
            <w:tcW w:w="450" w:type="dxa"/>
            <w:tcBorders>
              <w:left w:val="single" w:sz="6" w:space="0" w:color="auto"/>
            </w:tcBorders>
          </w:tcPr>
          <w:p w14:paraId="6B9FD871" w14:textId="77777777" w:rsidR="000318C7" w:rsidRPr="00296389" w:rsidRDefault="000318C7" w:rsidP="000318C7">
            <w:pPr>
              <w:pStyle w:val="Level2"/>
            </w:pPr>
          </w:p>
        </w:tc>
        <w:tc>
          <w:tcPr>
            <w:tcW w:w="1001" w:type="dxa"/>
            <w:tcBorders>
              <w:left w:val="single" w:sz="6" w:space="0" w:color="auto"/>
            </w:tcBorders>
          </w:tcPr>
          <w:p w14:paraId="6E3F64B4" w14:textId="77777777" w:rsidR="000318C7" w:rsidRPr="00296389" w:rsidRDefault="000318C7" w:rsidP="000318C7">
            <w:pPr>
              <w:pStyle w:val="Level2"/>
            </w:pPr>
          </w:p>
        </w:tc>
        <w:tc>
          <w:tcPr>
            <w:tcW w:w="1001" w:type="dxa"/>
            <w:tcBorders>
              <w:left w:val="single" w:sz="6" w:space="0" w:color="auto"/>
            </w:tcBorders>
          </w:tcPr>
          <w:p w14:paraId="11073EC3" w14:textId="77777777" w:rsidR="000318C7" w:rsidRPr="00296389" w:rsidRDefault="000318C7" w:rsidP="000318C7">
            <w:pPr>
              <w:pStyle w:val="Level2"/>
            </w:pPr>
          </w:p>
        </w:tc>
      </w:tr>
      <w:tr w:rsidR="000318C7" w:rsidRPr="00296389" w14:paraId="2228C1F9" w14:textId="77777777">
        <w:trPr>
          <w:cantSplit/>
        </w:trPr>
        <w:tc>
          <w:tcPr>
            <w:tcW w:w="6948" w:type="dxa"/>
          </w:tcPr>
          <w:p w14:paraId="2ACEAABD" w14:textId="77777777" w:rsidR="000318C7" w:rsidRPr="00296389" w:rsidRDefault="000318C7" w:rsidP="000318C7">
            <w:pPr>
              <w:pStyle w:val="Level2"/>
            </w:pPr>
            <w:r w:rsidRPr="00296389">
              <w:tab/>
              <w:t>.6</w:t>
            </w:r>
            <w:r w:rsidRPr="00296389">
              <w:tab/>
              <w:t>Confirm in writing the details of the discussion.</w:t>
            </w:r>
          </w:p>
        </w:tc>
        <w:tc>
          <w:tcPr>
            <w:tcW w:w="450" w:type="dxa"/>
            <w:tcBorders>
              <w:left w:val="single" w:sz="6" w:space="0" w:color="auto"/>
            </w:tcBorders>
          </w:tcPr>
          <w:p w14:paraId="5578E150" w14:textId="77777777" w:rsidR="000318C7" w:rsidRPr="00296389" w:rsidRDefault="000318C7" w:rsidP="000318C7">
            <w:pPr>
              <w:pStyle w:val="Level2"/>
            </w:pPr>
          </w:p>
        </w:tc>
        <w:tc>
          <w:tcPr>
            <w:tcW w:w="450" w:type="dxa"/>
            <w:tcBorders>
              <w:left w:val="single" w:sz="6" w:space="0" w:color="auto"/>
            </w:tcBorders>
          </w:tcPr>
          <w:p w14:paraId="19688CF0" w14:textId="77777777" w:rsidR="000318C7" w:rsidRPr="00296389" w:rsidRDefault="000318C7" w:rsidP="000318C7">
            <w:pPr>
              <w:pStyle w:val="Level2"/>
            </w:pPr>
          </w:p>
        </w:tc>
        <w:tc>
          <w:tcPr>
            <w:tcW w:w="450" w:type="dxa"/>
            <w:tcBorders>
              <w:left w:val="single" w:sz="6" w:space="0" w:color="auto"/>
            </w:tcBorders>
          </w:tcPr>
          <w:p w14:paraId="5AF3829E" w14:textId="77777777" w:rsidR="000318C7" w:rsidRPr="00296389" w:rsidRDefault="000318C7" w:rsidP="000318C7">
            <w:pPr>
              <w:pStyle w:val="Level2"/>
            </w:pPr>
          </w:p>
        </w:tc>
        <w:tc>
          <w:tcPr>
            <w:tcW w:w="1001" w:type="dxa"/>
            <w:tcBorders>
              <w:left w:val="single" w:sz="6" w:space="0" w:color="auto"/>
            </w:tcBorders>
          </w:tcPr>
          <w:p w14:paraId="4AE6C06A" w14:textId="77777777" w:rsidR="000318C7" w:rsidRPr="00296389" w:rsidRDefault="000318C7" w:rsidP="000318C7">
            <w:pPr>
              <w:pStyle w:val="Level2"/>
            </w:pPr>
          </w:p>
        </w:tc>
        <w:tc>
          <w:tcPr>
            <w:tcW w:w="1001" w:type="dxa"/>
            <w:tcBorders>
              <w:left w:val="single" w:sz="6" w:space="0" w:color="auto"/>
            </w:tcBorders>
          </w:tcPr>
          <w:p w14:paraId="11707442" w14:textId="77777777" w:rsidR="000318C7" w:rsidRPr="00296389" w:rsidRDefault="000318C7" w:rsidP="000318C7">
            <w:pPr>
              <w:pStyle w:val="Level2"/>
            </w:pPr>
          </w:p>
        </w:tc>
      </w:tr>
      <w:tr w:rsidR="000318C7" w:rsidRPr="00296389" w14:paraId="09741E3C" w14:textId="77777777" w:rsidTr="00543668">
        <w:trPr>
          <w:cantSplit/>
          <w:trHeight w:val="567"/>
        </w:trPr>
        <w:tc>
          <w:tcPr>
            <w:tcW w:w="6948" w:type="dxa"/>
          </w:tcPr>
          <w:p w14:paraId="10A63790" w14:textId="14A741E1" w:rsidR="000318C7" w:rsidRPr="00296389" w:rsidRDefault="000318C7" w:rsidP="000318C7">
            <w:pPr>
              <w:pStyle w:val="Level111G1"/>
            </w:pPr>
            <w:r w:rsidRPr="00296389">
              <w:tab/>
              <w:t>6.4</w:t>
            </w:r>
            <w:r w:rsidRPr="00296389">
              <w:tab/>
              <w:t xml:space="preserve">Where there are possible liens under </w:t>
            </w:r>
            <w:r w:rsidRPr="00296389">
              <w:rPr>
                <w:rStyle w:val="Italics"/>
                <w:rFonts w:ascii="Times New Roman" w:hAnsi="Times New Roman"/>
              </w:rPr>
              <w:t>Builders Lien Act</w:t>
            </w:r>
            <w:r w:rsidRPr="00296389">
              <w:t>, and the purchase is not of a strata lot:</w:t>
            </w:r>
          </w:p>
        </w:tc>
        <w:tc>
          <w:tcPr>
            <w:tcW w:w="450" w:type="dxa"/>
            <w:tcBorders>
              <w:left w:val="single" w:sz="6" w:space="0" w:color="auto"/>
            </w:tcBorders>
          </w:tcPr>
          <w:p w14:paraId="53AE5B70" w14:textId="77777777" w:rsidR="000318C7" w:rsidRPr="00296389" w:rsidRDefault="000318C7" w:rsidP="000318C7">
            <w:pPr>
              <w:pStyle w:val="Level111G1"/>
            </w:pPr>
          </w:p>
        </w:tc>
        <w:tc>
          <w:tcPr>
            <w:tcW w:w="450" w:type="dxa"/>
            <w:tcBorders>
              <w:left w:val="single" w:sz="6" w:space="0" w:color="auto"/>
            </w:tcBorders>
          </w:tcPr>
          <w:p w14:paraId="62F6C681" w14:textId="77777777" w:rsidR="000318C7" w:rsidRPr="00296389" w:rsidRDefault="000318C7" w:rsidP="000318C7">
            <w:pPr>
              <w:pStyle w:val="Level111G1"/>
            </w:pPr>
          </w:p>
        </w:tc>
        <w:tc>
          <w:tcPr>
            <w:tcW w:w="450" w:type="dxa"/>
            <w:tcBorders>
              <w:left w:val="single" w:sz="6" w:space="0" w:color="auto"/>
            </w:tcBorders>
          </w:tcPr>
          <w:p w14:paraId="302A3581" w14:textId="77777777" w:rsidR="000318C7" w:rsidRPr="00296389" w:rsidRDefault="000318C7" w:rsidP="000318C7">
            <w:pPr>
              <w:pStyle w:val="Level111G1"/>
            </w:pPr>
          </w:p>
        </w:tc>
        <w:tc>
          <w:tcPr>
            <w:tcW w:w="1001" w:type="dxa"/>
            <w:tcBorders>
              <w:left w:val="single" w:sz="6" w:space="0" w:color="auto"/>
            </w:tcBorders>
          </w:tcPr>
          <w:p w14:paraId="5E536C41" w14:textId="77777777" w:rsidR="000318C7" w:rsidRPr="00296389" w:rsidRDefault="000318C7" w:rsidP="000318C7">
            <w:pPr>
              <w:pStyle w:val="Level111G1"/>
            </w:pPr>
          </w:p>
        </w:tc>
        <w:tc>
          <w:tcPr>
            <w:tcW w:w="1001" w:type="dxa"/>
            <w:tcBorders>
              <w:left w:val="single" w:sz="6" w:space="0" w:color="auto"/>
            </w:tcBorders>
          </w:tcPr>
          <w:p w14:paraId="416CE403" w14:textId="77777777" w:rsidR="000318C7" w:rsidRPr="00296389" w:rsidRDefault="000318C7" w:rsidP="000318C7">
            <w:pPr>
              <w:pStyle w:val="Level111G1"/>
            </w:pPr>
          </w:p>
        </w:tc>
      </w:tr>
      <w:tr w:rsidR="000318C7" w:rsidRPr="00296389" w14:paraId="7D6C01B2" w14:textId="77777777" w:rsidTr="00487DEC">
        <w:trPr>
          <w:cantSplit/>
          <w:trHeight w:val="74"/>
        </w:trPr>
        <w:tc>
          <w:tcPr>
            <w:tcW w:w="6948" w:type="dxa"/>
          </w:tcPr>
          <w:p w14:paraId="46B8A0CA" w14:textId="77777777" w:rsidR="000318C7" w:rsidRPr="00296389" w:rsidRDefault="000318C7" w:rsidP="000318C7">
            <w:pPr>
              <w:pStyle w:val="Level2"/>
            </w:pPr>
            <w:r w:rsidRPr="00296389">
              <w:tab/>
              <w:t>.1</w:t>
            </w:r>
            <w:r w:rsidRPr="00296389">
              <w:tab/>
              <w:t>If the purchase agreement entitles the purchaser to a holdback, arrange for holdback; and</w:t>
            </w:r>
          </w:p>
        </w:tc>
        <w:tc>
          <w:tcPr>
            <w:tcW w:w="450" w:type="dxa"/>
            <w:tcBorders>
              <w:left w:val="single" w:sz="6" w:space="0" w:color="auto"/>
            </w:tcBorders>
          </w:tcPr>
          <w:p w14:paraId="33FD39AE" w14:textId="77777777" w:rsidR="000318C7" w:rsidRPr="00296389" w:rsidRDefault="000318C7" w:rsidP="000318C7">
            <w:pPr>
              <w:pStyle w:val="Level2"/>
            </w:pPr>
          </w:p>
        </w:tc>
        <w:tc>
          <w:tcPr>
            <w:tcW w:w="450" w:type="dxa"/>
            <w:tcBorders>
              <w:left w:val="single" w:sz="6" w:space="0" w:color="auto"/>
            </w:tcBorders>
          </w:tcPr>
          <w:p w14:paraId="149A88F4" w14:textId="77777777" w:rsidR="000318C7" w:rsidRPr="00296389" w:rsidRDefault="000318C7" w:rsidP="000318C7">
            <w:pPr>
              <w:pStyle w:val="Level2"/>
            </w:pPr>
          </w:p>
        </w:tc>
        <w:tc>
          <w:tcPr>
            <w:tcW w:w="450" w:type="dxa"/>
            <w:tcBorders>
              <w:left w:val="single" w:sz="6" w:space="0" w:color="auto"/>
            </w:tcBorders>
          </w:tcPr>
          <w:p w14:paraId="0784A9B9" w14:textId="77777777" w:rsidR="000318C7" w:rsidRPr="00296389" w:rsidRDefault="000318C7" w:rsidP="000318C7">
            <w:pPr>
              <w:pStyle w:val="Level2"/>
            </w:pPr>
          </w:p>
        </w:tc>
        <w:tc>
          <w:tcPr>
            <w:tcW w:w="1001" w:type="dxa"/>
            <w:tcBorders>
              <w:left w:val="single" w:sz="6" w:space="0" w:color="auto"/>
            </w:tcBorders>
          </w:tcPr>
          <w:p w14:paraId="076FD0B6" w14:textId="77777777" w:rsidR="000318C7" w:rsidRPr="00296389" w:rsidRDefault="000318C7" w:rsidP="000318C7">
            <w:pPr>
              <w:pStyle w:val="Level2"/>
            </w:pPr>
          </w:p>
        </w:tc>
        <w:tc>
          <w:tcPr>
            <w:tcW w:w="1001" w:type="dxa"/>
            <w:tcBorders>
              <w:left w:val="single" w:sz="6" w:space="0" w:color="auto"/>
            </w:tcBorders>
          </w:tcPr>
          <w:p w14:paraId="67A699ED" w14:textId="77777777" w:rsidR="000318C7" w:rsidRPr="00296389" w:rsidRDefault="000318C7" w:rsidP="000318C7">
            <w:pPr>
              <w:pStyle w:val="Level2"/>
            </w:pPr>
          </w:p>
        </w:tc>
      </w:tr>
      <w:tr w:rsidR="000318C7" w:rsidRPr="00296389" w14:paraId="67397FD9" w14:textId="77777777" w:rsidTr="00C123F0">
        <w:trPr>
          <w:cantSplit/>
          <w:trHeight w:val="270"/>
        </w:trPr>
        <w:tc>
          <w:tcPr>
            <w:tcW w:w="6948" w:type="dxa"/>
          </w:tcPr>
          <w:p w14:paraId="3389F962" w14:textId="77777777" w:rsidR="000318C7" w:rsidRPr="00296389" w:rsidRDefault="000318C7" w:rsidP="000318C7">
            <w:pPr>
              <w:pStyle w:val="Level2"/>
            </w:pPr>
            <w:r w:rsidRPr="00296389">
              <w:tab/>
              <w:t>.2</w:t>
            </w:r>
            <w:r w:rsidRPr="00296389">
              <w:tab/>
              <w:t>If the purchase agreement does not provide for holdback, consider obtaining instructions:</w:t>
            </w:r>
          </w:p>
        </w:tc>
        <w:tc>
          <w:tcPr>
            <w:tcW w:w="450" w:type="dxa"/>
            <w:tcBorders>
              <w:left w:val="single" w:sz="6" w:space="0" w:color="auto"/>
            </w:tcBorders>
          </w:tcPr>
          <w:p w14:paraId="4F30F7D9" w14:textId="77777777" w:rsidR="000318C7" w:rsidRPr="00296389" w:rsidRDefault="000318C7" w:rsidP="000318C7">
            <w:pPr>
              <w:pStyle w:val="Level2"/>
            </w:pPr>
          </w:p>
        </w:tc>
        <w:tc>
          <w:tcPr>
            <w:tcW w:w="450" w:type="dxa"/>
            <w:tcBorders>
              <w:left w:val="single" w:sz="6" w:space="0" w:color="auto"/>
            </w:tcBorders>
          </w:tcPr>
          <w:p w14:paraId="24A1121B" w14:textId="77777777" w:rsidR="000318C7" w:rsidRPr="00296389" w:rsidRDefault="000318C7" w:rsidP="000318C7">
            <w:pPr>
              <w:pStyle w:val="Level2"/>
            </w:pPr>
          </w:p>
        </w:tc>
        <w:tc>
          <w:tcPr>
            <w:tcW w:w="450" w:type="dxa"/>
            <w:tcBorders>
              <w:left w:val="single" w:sz="6" w:space="0" w:color="auto"/>
            </w:tcBorders>
          </w:tcPr>
          <w:p w14:paraId="52405A38" w14:textId="77777777" w:rsidR="000318C7" w:rsidRPr="00296389" w:rsidRDefault="000318C7" w:rsidP="000318C7">
            <w:pPr>
              <w:pStyle w:val="Level2"/>
            </w:pPr>
          </w:p>
        </w:tc>
        <w:tc>
          <w:tcPr>
            <w:tcW w:w="1001" w:type="dxa"/>
            <w:tcBorders>
              <w:left w:val="single" w:sz="6" w:space="0" w:color="auto"/>
            </w:tcBorders>
          </w:tcPr>
          <w:p w14:paraId="09D1E9F8" w14:textId="77777777" w:rsidR="000318C7" w:rsidRPr="00296389" w:rsidRDefault="000318C7" w:rsidP="000318C7">
            <w:pPr>
              <w:pStyle w:val="Level2"/>
            </w:pPr>
          </w:p>
        </w:tc>
        <w:tc>
          <w:tcPr>
            <w:tcW w:w="1001" w:type="dxa"/>
            <w:tcBorders>
              <w:left w:val="single" w:sz="6" w:space="0" w:color="auto"/>
            </w:tcBorders>
          </w:tcPr>
          <w:p w14:paraId="5509777B" w14:textId="77777777" w:rsidR="000318C7" w:rsidRPr="00296389" w:rsidRDefault="000318C7" w:rsidP="000318C7">
            <w:pPr>
              <w:pStyle w:val="Level2"/>
            </w:pPr>
          </w:p>
        </w:tc>
      </w:tr>
      <w:tr w:rsidR="000318C7" w:rsidRPr="00296389" w14:paraId="6F8A885E" w14:textId="77777777" w:rsidTr="00730FFA">
        <w:trPr>
          <w:cantSplit/>
          <w:trHeight w:val="792"/>
        </w:trPr>
        <w:tc>
          <w:tcPr>
            <w:tcW w:w="6948" w:type="dxa"/>
          </w:tcPr>
          <w:p w14:paraId="23EAA3B1" w14:textId="77777777" w:rsidR="000318C7" w:rsidRPr="00296389" w:rsidRDefault="000318C7" w:rsidP="000318C7">
            <w:pPr>
              <w:pStyle w:val="Level3"/>
              <w:spacing w:before="60" w:after="60"/>
              <w:ind w:left="1526" w:hanging="1526"/>
            </w:pPr>
            <w:r w:rsidRPr="00296389">
              <w:tab/>
              <w:t>(a)</w:t>
            </w:r>
            <w:r w:rsidRPr="00296389">
              <w:tab/>
              <w:t>To negotiate a holdback with the vendor’s lawyer, having regard to the possibility of an anticipatory breach of the purchase agreement if the purchaser insists on a lien holdback; or</w:t>
            </w:r>
          </w:p>
        </w:tc>
        <w:tc>
          <w:tcPr>
            <w:tcW w:w="450" w:type="dxa"/>
            <w:tcBorders>
              <w:left w:val="single" w:sz="6" w:space="0" w:color="auto"/>
            </w:tcBorders>
          </w:tcPr>
          <w:p w14:paraId="7B967A70" w14:textId="77777777" w:rsidR="000318C7" w:rsidRPr="00296389" w:rsidRDefault="000318C7" w:rsidP="000318C7">
            <w:pPr>
              <w:pStyle w:val="Level3"/>
            </w:pPr>
          </w:p>
        </w:tc>
        <w:tc>
          <w:tcPr>
            <w:tcW w:w="450" w:type="dxa"/>
            <w:tcBorders>
              <w:left w:val="single" w:sz="6" w:space="0" w:color="auto"/>
            </w:tcBorders>
          </w:tcPr>
          <w:p w14:paraId="56E42348" w14:textId="77777777" w:rsidR="000318C7" w:rsidRPr="00296389" w:rsidRDefault="000318C7" w:rsidP="000318C7">
            <w:pPr>
              <w:pStyle w:val="Level3"/>
            </w:pPr>
          </w:p>
        </w:tc>
        <w:tc>
          <w:tcPr>
            <w:tcW w:w="450" w:type="dxa"/>
            <w:tcBorders>
              <w:left w:val="single" w:sz="6" w:space="0" w:color="auto"/>
            </w:tcBorders>
          </w:tcPr>
          <w:p w14:paraId="092A6018" w14:textId="77777777" w:rsidR="000318C7" w:rsidRPr="00296389" w:rsidRDefault="000318C7" w:rsidP="000318C7">
            <w:pPr>
              <w:pStyle w:val="Level3"/>
            </w:pPr>
          </w:p>
        </w:tc>
        <w:tc>
          <w:tcPr>
            <w:tcW w:w="1001" w:type="dxa"/>
            <w:tcBorders>
              <w:left w:val="single" w:sz="6" w:space="0" w:color="auto"/>
            </w:tcBorders>
          </w:tcPr>
          <w:p w14:paraId="39B53184" w14:textId="77777777" w:rsidR="000318C7" w:rsidRPr="00296389" w:rsidRDefault="000318C7" w:rsidP="000318C7">
            <w:pPr>
              <w:pStyle w:val="Level3"/>
            </w:pPr>
          </w:p>
        </w:tc>
        <w:tc>
          <w:tcPr>
            <w:tcW w:w="1001" w:type="dxa"/>
            <w:tcBorders>
              <w:left w:val="single" w:sz="6" w:space="0" w:color="auto"/>
            </w:tcBorders>
          </w:tcPr>
          <w:p w14:paraId="773962A7" w14:textId="77777777" w:rsidR="000318C7" w:rsidRPr="00296389" w:rsidRDefault="000318C7" w:rsidP="000318C7">
            <w:pPr>
              <w:pStyle w:val="Level3"/>
            </w:pPr>
          </w:p>
        </w:tc>
      </w:tr>
      <w:tr w:rsidR="000318C7" w:rsidRPr="00296389" w14:paraId="55D491D3" w14:textId="77777777" w:rsidTr="006C0328">
        <w:trPr>
          <w:cantSplit/>
          <w:trHeight w:val="394"/>
        </w:trPr>
        <w:tc>
          <w:tcPr>
            <w:tcW w:w="6948" w:type="dxa"/>
          </w:tcPr>
          <w:p w14:paraId="309E66F9" w14:textId="77777777" w:rsidR="000318C7" w:rsidRPr="00296389" w:rsidRDefault="000318C7" w:rsidP="000318C7">
            <w:pPr>
              <w:pStyle w:val="Level3"/>
              <w:ind w:left="1531" w:hanging="1531"/>
            </w:pPr>
            <w:r w:rsidRPr="00296389">
              <w:tab/>
              <w:t>(b)</w:t>
            </w:r>
            <w:r w:rsidRPr="00296389">
              <w:tab/>
              <w:t>Asking the vendor’s lawyer to obtain from the vendor or the vendor’s architect a statutory declaration in respect of possible lien claims and the date a head contract or improvement is completed.</w:t>
            </w:r>
          </w:p>
        </w:tc>
        <w:tc>
          <w:tcPr>
            <w:tcW w:w="450" w:type="dxa"/>
            <w:tcBorders>
              <w:left w:val="single" w:sz="6" w:space="0" w:color="auto"/>
            </w:tcBorders>
          </w:tcPr>
          <w:p w14:paraId="47E13CCB" w14:textId="77777777" w:rsidR="000318C7" w:rsidRPr="00296389" w:rsidRDefault="000318C7" w:rsidP="000318C7">
            <w:pPr>
              <w:pStyle w:val="Level3"/>
            </w:pPr>
          </w:p>
        </w:tc>
        <w:tc>
          <w:tcPr>
            <w:tcW w:w="450" w:type="dxa"/>
            <w:tcBorders>
              <w:left w:val="single" w:sz="6" w:space="0" w:color="auto"/>
            </w:tcBorders>
          </w:tcPr>
          <w:p w14:paraId="26E60586" w14:textId="77777777" w:rsidR="000318C7" w:rsidRPr="00296389" w:rsidRDefault="000318C7" w:rsidP="000318C7">
            <w:pPr>
              <w:pStyle w:val="Level3"/>
            </w:pPr>
          </w:p>
        </w:tc>
        <w:tc>
          <w:tcPr>
            <w:tcW w:w="450" w:type="dxa"/>
            <w:tcBorders>
              <w:left w:val="single" w:sz="6" w:space="0" w:color="auto"/>
            </w:tcBorders>
          </w:tcPr>
          <w:p w14:paraId="616EADFC" w14:textId="77777777" w:rsidR="000318C7" w:rsidRPr="00296389" w:rsidRDefault="000318C7" w:rsidP="000318C7">
            <w:pPr>
              <w:pStyle w:val="Level3"/>
            </w:pPr>
          </w:p>
        </w:tc>
        <w:tc>
          <w:tcPr>
            <w:tcW w:w="1001" w:type="dxa"/>
            <w:tcBorders>
              <w:left w:val="single" w:sz="6" w:space="0" w:color="auto"/>
            </w:tcBorders>
          </w:tcPr>
          <w:p w14:paraId="6E15813F" w14:textId="77777777" w:rsidR="000318C7" w:rsidRPr="00296389" w:rsidRDefault="000318C7" w:rsidP="000318C7">
            <w:pPr>
              <w:pStyle w:val="Level3"/>
            </w:pPr>
          </w:p>
        </w:tc>
        <w:tc>
          <w:tcPr>
            <w:tcW w:w="1001" w:type="dxa"/>
            <w:tcBorders>
              <w:left w:val="single" w:sz="6" w:space="0" w:color="auto"/>
            </w:tcBorders>
          </w:tcPr>
          <w:p w14:paraId="4A0C52E2" w14:textId="77777777" w:rsidR="000318C7" w:rsidRPr="00296389" w:rsidRDefault="000318C7" w:rsidP="000318C7">
            <w:pPr>
              <w:pStyle w:val="Level3"/>
            </w:pPr>
          </w:p>
        </w:tc>
      </w:tr>
      <w:tr w:rsidR="000318C7" w:rsidRPr="00296389" w14:paraId="32F9289E" w14:textId="77777777" w:rsidTr="003D53D2">
        <w:trPr>
          <w:cantSplit/>
          <w:trHeight w:val="567"/>
        </w:trPr>
        <w:tc>
          <w:tcPr>
            <w:tcW w:w="6948" w:type="dxa"/>
          </w:tcPr>
          <w:p w14:paraId="56EB30CE" w14:textId="09012AF5" w:rsidR="000318C7" w:rsidRPr="00296389" w:rsidRDefault="000318C7" w:rsidP="000318C7">
            <w:pPr>
              <w:pStyle w:val="Level2"/>
            </w:pPr>
            <w:r w:rsidRPr="00296389">
              <w:tab/>
              <w:t>.3</w:t>
            </w:r>
            <w:r w:rsidRPr="00296389">
              <w:tab/>
              <w:t xml:space="preserve">Consider any need to discuss with the client risks of </w:t>
            </w:r>
            <w:proofErr w:type="gramStart"/>
            <w:r w:rsidRPr="00296389">
              <w:t>builders</w:t>
            </w:r>
            <w:proofErr w:type="gramEnd"/>
            <w:r w:rsidRPr="00296389">
              <w:t xml:space="preserve"> liens generally.</w:t>
            </w:r>
          </w:p>
        </w:tc>
        <w:tc>
          <w:tcPr>
            <w:tcW w:w="450" w:type="dxa"/>
            <w:tcBorders>
              <w:left w:val="single" w:sz="6" w:space="0" w:color="auto"/>
            </w:tcBorders>
          </w:tcPr>
          <w:p w14:paraId="17BC30EB" w14:textId="77777777" w:rsidR="000318C7" w:rsidRPr="00296389" w:rsidRDefault="000318C7" w:rsidP="000318C7">
            <w:pPr>
              <w:pStyle w:val="Level2"/>
            </w:pPr>
          </w:p>
        </w:tc>
        <w:tc>
          <w:tcPr>
            <w:tcW w:w="450" w:type="dxa"/>
            <w:tcBorders>
              <w:left w:val="single" w:sz="6" w:space="0" w:color="auto"/>
            </w:tcBorders>
          </w:tcPr>
          <w:p w14:paraId="29AD784C" w14:textId="77777777" w:rsidR="000318C7" w:rsidRPr="00296389" w:rsidRDefault="000318C7" w:rsidP="000318C7">
            <w:pPr>
              <w:pStyle w:val="Level2"/>
            </w:pPr>
          </w:p>
        </w:tc>
        <w:tc>
          <w:tcPr>
            <w:tcW w:w="450" w:type="dxa"/>
            <w:tcBorders>
              <w:left w:val="single" w:sz="6" w:space="0" w:color="auto"/>
            </w:tcBorders>
          </w:tcPr>
          <w:p w14:paraId="7EECB5AD" w14:textId="77777777" w:rsidR="000318C7" w:rsidRPr="00296389" w:rsidRDefault="000318C7" w:rsidP="000318C7">
            <w:pPr>
              <w:pStyle w:val="Level2"/>
            </w:pPr>
          </w:p>
        </w:tc>
        <w:tc>
          <w:tcPr>
            <w:tcW w:w="1001" w:type="dxa"/>
            <w:tcBorders>
              <w:left w:val="single" w:sz="6" w:space="0" w:color="auto"/>
            </w:tcBorders>
          </w:tcPr>
          <w:p w14:paraId="5A02A548" w14:textId="77777777" w:rsidR="000318C7" w:rsidRPr="00296389" w:rsidRDefault="000318C7" w:rsidP="000318C7">
            <w:pPr>
              <w:pStyle w:val="Level2"/>
            </w:pPr>
          </w:p>
        </w:tc>
        <w:tc>
          <w:tcPr>
            <w:tcW w:w="1001" w:type="dxa"/>
            <w:tcBorders>
              <w:left w:val="single" w:sz="6" w:space="0" w:color="auto"/>
            </w:tcBorders>
          </w:tcPr>
          <w:p w14:paraId="328BA9AD" w14:textId="77777777" w:rsidR="000318C7" w:rsidRPr="00296389" w:rsidRDefault="000318C7" w:rsidP="000318C7">
            <w:pPr>
              <w:pStyle w:val="Level2"/>
            </w:pPr>
          </w:p>
        </w:tc>
      </w:tr>
      <w:tr w:rsidR="000318C7" w:rsidRPr="00296389" w14:paraId="6F5960FE" w14:textId="77777777" w:rsidTr="00BD311A">
        <w:trPr>
          <w:cantSplit/>
          <w:trHeight w:val="1314"/>
        </w:trPr>
        <w:tc>
          <w:tcPr>
            <w:tcW w:w="6948" w:type="dxa"/>
          </w:tcPr>
          <w:p w14:paraId="1B97F5EA" w14:textId="77777777" w:rsidR="000318C7" w:rsidRPr="003D53D2" w:rsidRDefault="000318C7" w:rsidP="000318C7">
            <w:pPr>
              <w:pStyle w:val="Level111G1"/>
              <w:rPr>
                <w:rStyle w:val="bold"/>
                <w:rFonts w:ascii="Times New Roman" w:hAnsi="Times New Roman"/>
                <w:b w:val="0"/>
              </w:rPr>
            </w:pPr>
            <w:r w:rsidRPr="00296389">
              <w:rPr>
                <w:rStyle w:val="bold"/>
                <w:rFonts w:ascii="Times New Roman" w:hAnsi="Times New Roman"/>
              </w:rPr>
              <w:t>SL</w:t>
            </w:r>
            <w:r w:rsidRPr="00296389">
              <w:tab/>
              <w:t>6.5</w:t>
            </w:r>
            <w:r w:rsidRPr="00296389">
              <w:tab/>
              <w:t xml:space="preserve">Where there are possible liens under the </w:t>
            </w:r>
            <w:r w:rsidRPr="00296389">
              <w:rPr>
                <w:rStyle w:val="Italics"/>
                <w:rFonts w:ascii="Times New Roman" w:hAnsi="Times New Roman"/>
              </w:rPr>
              <w:t>Builders Lien Act</w:t>
            </w:r>
            <w:r w:rsidRPr="00296389">
              <w:t xml:space="preserve"> and the purchase is of a strata lot, the </w:t>
            </w:r>
            <w:proofErr w:type="gramStart"/>
            <w:r w:rsidRPr="00296389">
              <w:t>builders</w:t>
            </w:r>
            <w:proofErr w:type="gramEnd"/>
            <w:r w:rsidRPr="00296389">
              <w:t xml:space="preserve"> lien holdback is 7% of the purchase price, unless the time for filing a claim of lien has passed. See </w:t>
            </w:r>
            <w:r w:rsidRPr="00296389">
              <w:rPr>
                <w:i/>
              </w:rPr>
              <w:t>Strata Property Act</w:t>
            </w:r>
            <w:r w:rsidRPr="00296389">
              <w:t>, ss. 86 and 88, and Strata Property Regulation, s. 5.2. If a purchase is from an owner developer, the purchaser of a strata lot is required to retain a holdback even if the purchase agreement is silent on the matter.</w:t>
            </w:r>
          </w:p>
        </w:tc>
        <w:tc>
          <w:tcPr>
            <w:tcW w:w="450" w:type="dxa"/>
            <w:tcBorders>
              <w:left w:val="single" w:sz="6" w:space="0" w:color="auto"/>
            </w:tcBorders>
          </w:tcPr>
          <w:p w14:paraId="2FC1D48C" w14:textId="77777777" w:rsidR="000318C7" w:rsidRPr="00296389" w:rsidRDefault="000318C7" w:rsidP="000318C7">
            <w:pPr>
              <w:pStyle w:val="Level111G1"/>
            </w:pPr>
          </w:p>
        </w:tc>
        <w:tc>
          <w:tcPr>
            <w:tcW w:w="450" w:type="dxa"/>
            <w:tcBorders>
              <w:left w:val="single" w:sz="6" w:space="0" w:color="auto"/>
            </w:tcBorders>
          </w:tcPr>
          <w:p w14:paraId="3A03BDBA" w14:textId="77777777" w:rsidR="000318C7" w:rsidRPr="00296389" w:rsidRDefault="000318C7" w:rsidP="000318C7">
            <w:pPr>
              <w:pStyle w:val="Level111G1"/>
            </w:pPr>
          </w:p>
        </w:tc>
        <w:tc>
          <w:tcPr>
            <w:tcW w:w="450" w:type="dxa"/>
            <w:tcBorders>
              <w:left w:val="single" w:sz="6" w:space="0" w:color="auto"/>
            </w:tcBorders>
          </w:tcPr>
          <w:p w14:paraId="3C924B42" w14:textId="77777777" w:rsidR="000318C7" w:rsidRPr="00296389" w:rsidRDefault="000318C7" w:rsidP="000318C7">
            <w:pPr>
              <w:pStyle w:val="Level111G1"/>
            </w:pPr>
          </w:p>
        </w:tc>
        <w:tc>
          <w:tcPr>
            <w:tcW w:w="1001" w:type="dxa"/>
            <w:tcBorders>
              <w:left w:val="single" w:sz="6" w:space="0" w:color="auto"/>
            </w:tcBorders>
          </w:tcPr>
          <w:p w14:paraId="535DEFC7" w14:textId="77777777" w:rsidR="000318C7" w:rsidRPr="00296389" w:rsidRDefault="000318C7" w:rsidP="000318C7">
            <w:pPr>
              <w:pStyle w:val="Level111G1"/>
            </w:pPr>
          </w:p>
        </w:tc>
        <w:tc>
          <w:tcPr>
            <w:tcW w:w="1001" w:type="dxa"/>
            <w:tcBorders>
              <w:left w:val="single" w:sz="6" w:space="0" w:color="auto"/>
            </w:tcBorders>
          </w:tcPr>
          <w:p w14:paraId="55C48619" w14:textId="77777777" w:rsidR="000318C7" w:rsidRPr="00296389" w:rsidRDefault="000318C7" w:rsidP="000318C7">
            <w:pPr>
              <w:pStyle w:val="Level111G1"/>
            </w:pPr>
          </w:p>
        </w:tc>
      </w:tr>
      <w:tr w:rsidR="000318C7" w:rsidRPr="00296389" w14:paraId="654169D1" w14:textId="77777777">
        <w:trPr>
          <w:cantSplit/>
        </w:trPr>
        <w:tc>
          <w:tcPr>
            <w:tcW w:w="6948" w:type="dxa"/>
          </w:tcPr>
          <w:p w14:paraId="52EAF066" w14:textId="77777777" w:rsidR="000318C7" w:rsidRPr="003D53D2" w:rsidRDefault="000318C7" w:rsidP="000318C7">
            <w:pPr>
              <w:pStyle w:val="Level111G1"/>
              <w:rPr>
                <w:rStyle w:val="bold"/>
                <w:rFonts w:ascii="Times New Roman" w:hAnsi="Times New Roman"/>
              </w:rPr>
            </w:pPr>
            <w:r w:rsidRPr="003D53D2">
              <w:tab/>
              <w:t>6.6</w:t>
            </w:r>
            <w:r w:rsidRPr="00296389">
              <w:tab/>
              <w:t>Further searches:</w:t>
            </w:r>
          </w:p>
        </w:tc>
        <w:tc>
          <w:tcPr>
            <w:tcW w:w="450" w:type="dxa"/>
            <w:tcBorders>
              <w:left w:val="single" w:sz="6" w:space="0" w:color="auto"/>
            </w:tcBorders>
          </w:tcPr>
          <w:p w14:paraId="1A156A46" w14:textId="77777777" w:rsidR="000318C7" w:rsidRPr="00296389" w:rsidRDefault="000318C7" w:rsidP="000318C7">
            <w:pPr>
              <w:pStyle w:val="Level111G1"/>
            </w:pPr>
          </w:p>
        </w:tc>
        <w:tc>
          <w:tcPr>
            <w:tcW w:w="450" w:type="dxa"/>
            <w:tcBorders>
              <w:left w:val="single" w:sz="6" w:space="0" w:color="auto"/>
            </w:tcBorders>
          </w:tcPr>
          <w:p w14:paraId="429AC484" w14:textId="77777777" w:rsidR="000318C7" w:rsidRPr="00296389" w:rsidRDefault="000318C7" w:rsidP="000318C7">
            <w:pPr>
              <w:pStyle w:val="Level111G1"/>
            </w:pPr>
          </w:p>
        </w:tc>
        <w:tc>
          <w:tcPr>
            <w:tcW w:w="450" w:type="dxa"/>
            <w:tcBorders>
              <w:left w:val="single" w:sz="6" w:space="0" w:color="auto"/>
            </w:tcBorders>
          </w:tcPr>
          <w:p w14:paraId="4671C190" w14:textId="77777777" w:rsidR="000318C7" w:rsidRPr="00296389" w:rsidRDefault="000318C7" w:rsidP="000318C7">
            <w:pPr>
              <w:pStyle w:val="Level111G1"/>
            </w:pPr>
          </w:p>
        </w:tc>
        <w:tc>
          <w:tcPr>
            <w:tcW w:w="1001" w:type="dxa"/>
            <w:tcBorders>
              <w:left w:val="single" w:sz="6" w:space="0" w:color="auto"/>
            </w:tcBorders>
          </w:tcPr>
          <w:p w14:paraId="151B8157" w14:textId="77777777" w:rsidR="000318C7" w:rsidRPr="00296389" w:rsidRDefault="000318C7" w:rsidP="000318C7">
            <w:pPr>
              <w:pStyle w:val="Level111G1"/>
            </w:pPr>
          </w:p>
        </w:tc>
        <w:tc>
          <w:tcPr>
            <w:tcW w:w="1001" w:type="dxa"/>
            <w:tcBorders>
              <w:left w:val="single" w:sz="6" w:space="0" w:color="auto"/>
            </w:tcBorders>
          </w:tcPr>
          <w:p w14:paraId="5B3D99C8" w14:textId="77777777" w:rsidR="000318C7" w:rsidRPr="00296389" w:rsidRDefault="000318C7" w:rsidP="000318C7">
            <w:pPr>
              <w:pStyle w:val="Level111G1"/>
            </w:pPr>
          </w:p>
        </w:tc>
      </w:tr>
      <w:tr w:rsidR="000318C7" w:rsidRPr="00296389" w14:paraId="04A3DAD5" w14:textId="77777777" w:rsidTr="0053534E">
        <w:trPr>
          <w:cantSplit/>
          <w:trHeight w:val="693"/>
        </w:trPr>
        <w:tc>
          <w:tcPr>
            <w:tcW w:w="6948" w:type="dxa"/>
          </w:tcPr>
          <w:p w14:paraId="198560CD" w14:textId="77777777" w:rsidR="000318C7" w:rsidRPr="00296389" w:rsidRDefault="000318C7" w:rsidP="000318C7">
            <w:pPr>
              <w:pStyle w:val="Level2"/>
            </w:pPr>
            <w:r w:rsidRPr="00296389">
              <w:lastRenderedPageBreak/>
              <w:tab/>
              <w:t>.1</w:t>
            </w:r>
            <w:r w:rsidRPr="00296389">
              <w:tab/>
              <w:t>If the purchaser is a corporation, conduct a company search to ensure that your client has the corporate capacity to own and hold land in British Columbia.</w:t>
            </w:r>
          </w:p>
        </w:tc>
        <w:tc>
          <w:tcPr>
            <w:tcW w:w="450" w:type="dxa"/>
            <w:tcBorders>
              <w:left w:val="single" w:sz="6" w:space="0" w:color="auto"/>
            </w:tcBorders>
          </w:tcPr>
          <w:p w14:paraId="2CDF6533" w14:textId="77777777" w:rsidR="000318C7" w:rsidRPr="00296389" w:rsidRDefault="000318C7" w:rsidP="000318C7">
            <w:pPr>
              <w:pStyle w:val="Level2"/>
            </w:pPr>
          </w:p>
        </w:tc>
        <w:tc>
          <w:tcPr>
            <w:tcW w:w="450" w:type="dxa"/>
            <w:tcBorders>
              <w:left w:val="single" w:sz="6" w:space="0" w:color="auto"/>
            </w:tcBorders>
          </w:tcPr>
          <w:p w14:paraId="113A2F5F" w14:textId="77777777" w:rsidR="000318C7" w:rsidRPr="00296389" w:rsidRDefault="000318C7" w:rsidP="000318C7">
            <w:pPr>
              <w:pStyle w:val="Level2"/>
            </w:pPr>
          </w:p>
        </w:tc>
        <w:tc>
          <w:tcPr>
            <w:tcW w:w="450" w:type="dxa"/>
            <w:tcBorders>
              <w:left w:val="single" w:sz="6" w:space="0" w:color="auto"/>
            </w:tcBorders>
          </w:tcPr>
          <w:p w14:paraId="0037FAD3" w14:textId="77777777" w:rsidR="000318C7" w:rsidRPr="00296389" w:rsidRDefault="000318C7" w:rsidP="000318C7">
            <w:pPr>
              <w:pStyle w:val="Level2"/>
            </w:pPr>
          </w:p>
        </w:tc>
        <w:tc>
          <w:tcPr>
            <w:tcW w:w="1001" w:type="dxa"/>
            <w:tcBorders>
              <w:left w:val="single" w:sz="6" w:space="0" w:color="auto"/>
            </w:tcBorders>
          </w:tcPr>
          <w:p w14:paraId="7E9E23AD" w14:textId="77777777" w:rsidR="000318C7" w:rsidRPr="00296389" w:rsidRDefault="000318C7" w:rsidP="000318C7">
            <w:pPr>
              <w:pStyle w:val="Level2"/>
            </w:pPr>
          </w:p>
        </w:tc>
        <w:tc>
          <w:tcPr>
            <w:tcW w:w="1001" w:type="dxa"/>
            <w:tcBorders>
              <w:left w:val="single" w:sz="6" w:space="0" w:color="auto"/>
            </w:tcBorders>
          </w:tcPr>
          <w:p w14:paraId="13CB9871" w14:textId="77777777" w:rsidR="000318C7" w:rsidRPr="00296389" w:rsidRDefault="000318C7" w:rsidP="000318C7">
            <w:pPr>
              <w:pStyle w:val="Level2"/>
            </w:pPr>
          </w:p>
        </w:tc>
      </w:tr>
      <w:tr w:rsidR="000318C7" w:rsidRPr="00296389" w14:paraId="48D5E136" w14:textId="77777777" w:rsidTr="00CE2259">
        <w:trPr>
          <w:cantSplit/>
          <w:trHeight w:val="57"/>
        </w:trPr>
        <w:tc>
          <w:tcPr>
            <w:tcW w:w="6948" w:type="dxa"/>
          </w:tcPr>
          <w:p w14:paraId="1D0EBE33" w14:textId="77777777" w:rsidR="000318C7" w:rsidRPr="00296389" w:rsidRDefault="000318C7" w:rsidP="000318C7">
            <w:pPr>
              <w:pStyle w:val="Level2"/>
            </w:pPr>
            <w:r w:rsidRPr="00296389">
              <w:tab/>
              <w:t>.2</w:t>
            </w:r>
            <w:r w:rsidRPr="00296389">
              <w:tab/>
              <w:t xml:space="preserve">If the vendor is a corporation, conduct a company search in order to ensure that it is in good standing with respect to the filing of annual returns and has not ever been struck from the register. If so, consider the </w:t>
            </w:r>
            <w:r w:rsidRPr="00296389">
              <w:rPr>
                <w:rStyle w:val="Italics"/>
                <w:rFonts w:ascii="Times New Roman" w:hAnsi="Times New Roman"/>
              </w:rPr>
              <w:t>Escheat Act</w:t>
            </w:r>
            <w:r w:rsidRPr="00296389">
              <w:t>.</w:t>
            </w:r>
          </w:p>
        </w:tc>
        <w:tc>
          <w:tcPr>
            <w:tcW w:w="450" w:type="dxa"/>
            <w:tcBorders>
              <w:left w:val="single" w:sz="6" w:space="0" w:color="auto"/>
            </w:tcBorders>
          </w:tcPr>
          <w:p w14:paraId="59A3736E" w14:textId="77777777" w:rsidR="000318C7" w:rsidRPr="00296389" w:rsidRDefault="000318C7" w:rsidP="000318C7">
            <w:pPr>
              <w:pStyle w:val="Level2"/>
            </w:pPr>
          </w:p>
        </w:tc>
        <w:tc>
          <w:tcPr>
            <w:tcW w:w="450" w:type="dxa"/>
            <w:tcBorders>
              <w:left w:val="single" w:sz="6" w:space="0" w:color="auto"/>
            </w:tcBorders>
          </w:tcPr>
          <w:p w14:paraId="6E90390C" w14:textId="77777777" w:rsidR="000318C7" w:rsidRPr="00296389" w:rsidRDefault="000318C7" w:rsidP="000318C7">
            <w:pPr>
              <w:pStyle w:val="Level2"/>
            </w:pPr>
          </w:p>
        </w:tc>
        <w:tc>
          <w:tcPr>
            <w:tcW w:w="450" w:type="dxa"/>
            <w:tcBorders>
              <w:left w:val="single" w:sz="6" w:space="0" w:color="auto"/>
            </w:tcBorders>
          </w:tcPr>
          <w:p w14:paraId="2DE96564" w14:textId="77777777" w:rsidR="000318C7" w:rsidRPr="00296389" w:rsidRDefault="000318C7" w:rsidP="000318C7">
            <w:pPr>
              <w:pStyle w:val="Level2"/>
            </w:pPr>
          </w:p>
        </w:tc>
        <w:tc>
          <w:tcPr>
            <w:tcW w:w="1001" w:type="dxa"/>
            <w:tcBorders>
              <w:left w:val="single" w:sz="6" w:space="0" w:color="auto"/>
            </w:tcBorders>
          </w:tcPr>
          <w:p w14:paraId="6DE373AF" w14:textId="77777777" w:rsidR="000318C7" w:rsidRPr="00296389" w:rsidRDefault="000318C7" w:rsidP="000318C7">
            <w:pPr>
              <w:pStyle w:val="Level2"/>
            </w:pPr>
          </w:p>
        </w:tc>
        <w:tc>
          <w:tcPr>
            <w:tcW w:w="1001" w:type="dxa"/>
            <w:tcBorders>
              <w:left w:val="single" w:sz="6" w:space="0" w:color="auto"/>
            </w:tcBorders>
          </w:tcPr>
          <w:p w14:paraId="49D9EFEB" w14:textId="77777777" w:rsidR="000318C7" w:rsidRPr="00296389" w:rsidRDefault="000318C7" w:rsidP="000318C7">
            <w:pPr>
              <w:pStyle w:val="Level2"/>
            </w:pPr>
          </w:p>
        </w:tc>
      </w:tr>
      <w:tr w:rsidR="000318C7" w:rsidRPr="00296389" w14:paraId="49BBF4CD" w14:textId="77777777" w:rsidTr="00C25139">
        <w:trPr>
          <w:cantSplit/>
          <w:trHeight w:val="414"/>
        </w:trPr>
        <w:tc>
          <w:tcPr>
            <w:tcW w:w="6948" w:type="dxa"/>
          </w:tcPr>
          <w:p w14:paraId="502DC276" w14:textId="77777777" w:rsidR="000318C7" w:rsidRPr="00296389" w:rsidRDefault="000318C7" w:rsidP="000318C7">
            <w:pPr>
              <w:pStyle w:val="Level2"/>
              <w:keepNext/>
              <w:ind w:left="1166" w:hanging="1166"/>
            </w:pPr>
            <w:r w:rsidRPr="00296389">
              <w:tab/>
              <w:t>.3</w:t>
            </w:r>
            <w:r w:rsidRPr="00296389">
              <w:tab/>
              <w:t xml:space="preserve">Get tax, municipal utility, and other information from the municipality or assessment district, including (as required, or as instructed): </w:t>
            </w:r>
          </w:p>
        </w:tc>
        <w:tc>
          <w:tcPr>
            <w:tcW w:w="450" w:type="dxa"/>
            <w:tcBorders>
              <w:left w:val="single" w:sz="6" w:space="0" w:color="auto"/>
            </w:tcBorders>
          </w:tcPr>
          <w:p w14:paraId="068A0DA6" w14:textId="77777777" w:rsidR="000318C7" w:rsidRPr="00296389" w:rsidRDefault="000318C7" w:rsidP="000318C7">
            <w:pPr>
              <w:pStyle w:val="Level2"/>
            </w:pPr>
          </w:p>
        </w:tc>
        <w:tc>
          <w:tcPr>
            <w:tcW w:w="450" w:type="dxa"/>
            <w:tcBorders>
              <w:left w:val="single" w:sz="6" w:space="0" w:color="auto"/>
            </w:tcBorders>
          </w:tcPr>
          <w:p w14:paraId="793A588A" w14:textId="77777777" w:rsidR="000318C7" w:rsidRPr="00296389" w:rsidRDefault="000318C7" w:rsidP="000318C7">
            <w:pPr>
              <w:pStyle w:val="Level2"/>
            </w:pPr>
          </w:p>
        </w:tc>
        <w:tc>
          <w:tcPr>
            <w:tcW w:w="450" w:type="dxa"/>
            <w:tcBorders>
              <w:left w:val="single" w:sz="6" w:space="0" w:color="auto"/>
            </w:tcBorders>
          </w:tcPr>
          <w:p w14:paraId="4E63B206" w14:textId="77777777" w:rsidR="000318C7" w:rsidRPr="00296389" w:rsidRDefault="000318C7" w:rsidP="000318C7">
            <w:pPr>
              <w:pStyle w:val="Level2"/>
            </w:pPr>
          </w:p>
        </w:tc>
        <w:tc>
          <w:tcPr>
            <w:tcW w:w="1001" w:type="dxa"/>
            <w:tcBorders>
              <w:left w:val="single" w:sz="6" w:space="0" w:color="auto"/>
            </w:tcBorders>
          </w:tcPr>
          <w:p w14:paraId="61B16ED0" w14:textId="77777777" w:rsidR="000318C7" w:rsidRPr="00296389" w:rsidRDefault="000318C7" w:rsidP="000318C7">
            <w:pPr>
              <w:pStyle w:val="Level2"/>
            </w:pPr>
          </w:p>
        </w:tc>
        <w:tc>
          <w:tcPr>
            <w:tcW w:w="1001" w:type="dxa"/>
            <w:tcBorders>
              <w:left w:val="single" w:sz="6" w:space="0" w:color="auto"/>
            </w:tcBorders>
          </w:tcPr>
          <w:p w14:paraId="6EF50B35" w14:textId="77777777" w:rsidR="000318C7" w:rsidRPr="00296389" w:rsidRDefault="000318C7" w:rsidP="000318C7">
            <w:pPr>
              <w:pStyle w:val="Level2"/>
            </w:pPr>
          </w:p>
        </w:tc>
      </w:tr>
      <w:tr w:rsidR="000318C7" w:rsidRPr="00296389" w14:paraId="363DC37B" w14:textId="77777777" w:rsidTr="004D3B5A">
        <w:trPr>
          <w:cantSplit/>
          <w:trHeight w:val="648"/>
        </w:trPr>
        <w:tc>
          <w:tcPr>
            <w:tcW w:w="6948" w:type="dxa"/>
          </w:tcPr>
          <w:p w14:paraId="4AAB42C0" w14:textId="77777777" w:rsidR="000318C7" w:rsidRPr="00296389" w:rsidRDefault="000318C7" w:rsidP="000318C7">
            <w:pPr>
              <w:pStyle w:val="Level3"/>
            </w:pPr>
            <w:r w:rsidRPr="00296389">
              <w:tab/>
              <w:t>(a)</w:t>
            </w:r>
            <w:r w:rsidRPr="00296389">
              <w:tab/>
              <w:t>taxes (current and past year, any arrears, any appeals, any pending large increases due to local improvement charges or special area debt levies);</w:t>
            </w:r>
          </w:p>
        </w:tc>
        <w:tc>
          <w:tcPr>
            <w:tcW w:w="450" w:type="dxa"/>
            <w:tcBorders>
              <w:left w:val="single" w:sz="6" w:space="0" w:color="auto"/>
            </w:tcBorders>
          </w:tcPr>
          <w:p w14:paraId="272C9745" w14:textId="77777777" w:rsidR="000318C7" w:rsidRPr="00296389" w:rsidRDefault="000318C7" w:rsidP="000318C7">
            <w:pPr>
              <w:pStyle w:val="Level3"/>
            </w:pPr>
          </w:p>
        </w:tc>
        <w:tc>
          <w:tcPr>
            <w:tcW w:w="450" w:type="dxa"/>
            <w:tcBorders>
              <w:left w:val="single" w:sz="6" w:space="0" w:color="auto"/>
            </w:tcBorders>
          </w:tcPr>
          <w:p w14:paraId="74B3EB89" w14:textId="77777777" w:rsidR="000318C7" w:rsidRPr="00296389" w:rsidRDefault="000318C7" w:rsidP="000318C7">
            <w:pPr>
              <w:pStyle w:val="Level3"/>
            </w:pPr>
          </w:p>
        </w:tc>
        <w:tc>
          <w:tcPr>
            <w:tcW w:w="450" w:type="dxa"/>
            <w:tcBorders>
              <w:left w:val="single" w:sz="6" w:space="0" w:color="auto"/>
            </w:tcBorders>
          </w:tcPr>
          <w:p w14:paraId="355FCCD3" w14:textId="77777777" w:rsidR="000318C7" w:rsidRPr="00296389" w:rsidRDefault="000318C7" w:rsidP="000318C7">
            <w:pPr>
              <w:pStyle w:val="Level3"/>
            </w:pPr>
          </w:p>
        </w:tc>
        <w:tc>
          <w:tcPr>
            <w:tcW w:w="1001" w:type="dxa"/>
            <w:tcBorders>
              <w:left w:val="single" w:sz="6" w:space="0" w:color="auto"/>
            </w:tcBorders>
          </w:tcPr>
          <w:p w14:paraId="37417D6A" w14:textId="77777777" w:rsidR="000318C7" w:rsidRPr="00296389" w:rsidRDefault="000318C7" w:rsidP="000318C7">
            <w:pPr>
              <w:pStyle w:val="Level3"/>
            </w:pPr>
          </w:p>
        </w:tc>
        <w:tc>
          <w:tcPr>
            <w:tcW w:w="1001" w:type="dxa"/>
            <w:tcBorders>
              <w:left w:val="single" w:sz="6" w:space="0" w:color="auto"/>
            </w:tcBorders>
          </w:tcPr>
          <w:p w14:paraId="66751F47" w14:textId="77777777" w:rsidR="000318C7" w:rsidRPr="00296389" w:rsidRDefault="000318C7" w:rsidP="000318C7">
            <w:pPr>
              <w:pStyle w:val="Level3"/>
            </w:pPr>
          </w:p>
        </w:tc>
      </w:tr>
      <w:tr w:rsidR="000318C7" w:rsidRPr="00296389" w14:paraId="25F44EED" w14:textId="77777777" w:rsidTr="004429BB">
        <w:trPr>
          <w:cantSplit/>
          <w:trHeight w:val="459"/>
        </w:trPr>
        <w:tc>
          <w:tcPr>
            <w:tcW w:w="6948" w:type="dxa"/>
          </w:tcPr>
          <w:p w14:paraId="7A81139B" w14:textId="77777777" w:rsidR="000318C7" w:rsidRPr="00296389" w:rsidRDefault="000318C7" w:rsidP="000318C7">
            <w:pPr>
              <w:pStyle w:val="Level3"/>
            </w:pPr>
            <w:r w:rsidRPr="00296389">
              <w:tab/>
              <w:t>(b)</w:t>
            </w:r>
            <w:r w:rsidRPr="00296389">
              <w:tab/>
              <w:t>in Vancouver, confirm Vancouver Vacancy Tax Bylaw (Bylaw 11674) property status declaration has been filed;</w:t>
            </w:r>
          </w:p>
        </w:tc>
        <w:tc>
          <w:tcPr>
            <w:tcW w:w="450" w:type="dxa"/>
            <w:tcBorders>
              <w:left w:val="single" w:sz="6" w:space="0" w:color="auto"/>
            </w:tcBorders>
          </w:tcPr>
          <w:p w14:paraId="44DA1DEA" w14:textId="77777777" w:rsidR="000318C7" w:rsidRPr="00296389" w:rsidRDefault="000318C7" w:rsidP="000318C7">
            <w:pPr>
              <w:pStyle w:val="Level3"/>
            </w:pPr>
          </w:p>
        </w:tc>
        <w:tc>
          <w:tcPr>
            <w:tcW w:w="450" w:type="dxa"/>
            <w:tcBorders>
              <w:left w:val="single" w:sz="6" w:space="0" w:color="auto"/>
            </w:tcBorders>
          </w:tcPr>
          <w:p w14:paraId="7EBA768A" w14:textId="77777777" w:rsidR="000318C7" w:rsidRPr="00296389" w:rsidRDefault="000318C7" w:rsidP="000318C7">
            <w:pPr>
              <w:pStyle w:val="Level3"/>
            </w:pPr>
          </w:p>
        </w:tc>
        <w:tc>
          <w:tcPr>
            <w:tcW w:w="450" w:type="dxa"/>
            <w:tcBorders>
              <w:left w:val="single" w:sz="6" w:space="0" w:color="auto"/>
            </w:tcBorders>
          </w:tcPr>
          <w:p w14:paraId="526298D9" w14:textId="77777777" w:rsidR="000318C7" w:rsidRPr="00296389" w:rsidRDefault="000318C7" w:rsidP="000318C7">
            <w:pPr>
              <w:pStyle w:val="Level3"/>
            </w:pPr>
          </w:p>
        </w:tc>
        <w:tc>
          <w:tcPr>
            <w:tcW w:w="1001" w:type="dxa"/>
            <w:tcBorders>
              <w:left w:val="single" w:sz="6" w:space="0" w:color="auto"/>
            </w:tcBorders>
          </w:tcPr>
          <w:p w14:paraId="2B8E9B78" w14:textId="77777777" w:rsidR="000318C7" w:rsidRPr="00296389" w:rsidRDefault="000318C7" w:rsidP="000318C7">
            <w:pPr>
              <w:pStyle w:val="Level3"/>
            </w:pPr>
          </w:p>
        </w:tc>
        <w:tc>
          <w:tcPr>
            <w:tcW w:w="1001" w:type="dxa"/>
            <w:tcBorders>
              <w:left w:val="single" w:sz="6" w:space="0" w:color="auto"/>
            </w:tcBorders>
          </w:tcPr>
          <w:p w14:paraId="18EF0DE2" w14:textId="77777777" w:rsidR="000318C7" w:rsidRPr="00296389" w:rsidRDefault="000318C7" w:rsidP="000318C7">
            <w:pPr>
              <w:pStyle w:val="Level3"/>
            </w:pPr>
          </w:p>
        </w:tc>
      </w:tr>
      <w:tr w:rsidR="000318C7" w:rsidRPr="00296389" w14:paraId="17FC2186" w14:textId="77777777" w:rsidTr="00BD311A">
        <w:trPr>
          <w:cantSplit/>
          <w:trHeight w:val="252"/>
        </w:trPr>
        <w:tc>
          <w:tcPr>
            <w:tcW w:w="6948" w:type="dxa"/>
          </w:tcPr>
          <w:p w14:paraId="288499F0" w14:textId="77777777" w:rsidR="000318C7" w:rsidRPr="00296389" w:rsidRDefault="000318C7" w:rsidP="000318C7">
            <w:pPr>
              <w:pStyle w:val="Level3"/>
            </w:pPr>
            <w:r w:rsidRPr="00296389">
              <w:tab/>
              <w:t>(c)</w:t>
            </w:r>
            <w:r w:rsidRPr="00296389">
              <w:tab/>
              <w:t xml:space="preserve">need for a building permit or development permit; </w:t>
            </w:r>
          </w:p>
        </w:tc>
        <w:tc>
          <w:tcPr>
            <w:tcW w:w="450" w:type="dxa"/>
            <w:tcBorders>
              <w:left w:val="single" w:sz="6" w:space="0" w:color="auto"/>
            </w:tcBorders>
          </w:tcPr>
          <w:p w14:paraId="02125CBD" w14:textId="77777777" w:rsidR="000318C7" w:rsidRPr="00296389" w:rsidRDefault="000318C7" w:rsidP="000318C7">
            <w:pPr>
              <w:pStyle w:val="Level3"/>
            </w:pPr>
          </w:p>
        </w:tc>
        <w:tc>
          <w:tcPr>
            <w:tcW w:w="450" w:type="dxa"/>
            <w:tcBorders>
              <w:left w:val="single" w:sz="6" w:space="0" w:color="auto"/>
            </w:tcBorders>
          </w:tcPr>
          <w:p w14:paraId="157C7C41" w14:textId="77777777" w:rsidR="000318C7" w:rsidRPr="00296389" w:rsidRDefault="000318C7" w:rsidP="000318C7">
            <w:pPr>
              <w:pStyle w:val="Level3"/>
            </w:pPr>
          </w:p>
        </w:tc>
        <w:tc>
          <w:tcPr>
            <w:tcW w:w="450" w:type="dxa"/>
            <w:tcBorders>
              <w:left w:val="single" w:sz="6" w:space="0" w:color="auto"/>
            </w:tcBorders>
          </w:tcPr>
          <w:p w14:paraId="63B788EE" w14:textId="77777777" w:rsidR="000318C7" w:rsidRPr="00296389" w:rsidRDefault="000318C7" w:rsidP="000318C7">
            <w:pPr>
              <w:pStyle w:val="Level3"/>
            </w:pPr>
          </w:p>
        </w:tc>
        <w:tc>
          <w:tcPr>
            <w:tcW w:w="1001" w:type="dxa"/>
            <w:tcBorders>
              <w:left w:val="single" w:sz="6" w:space="0" w:color="auto"/>
            </w:tcBorders>
          </w:tcPr>
          <w:p w14:paraId="130CEF9A" w14:textId="77777777" w:rsidR="000318C7" w:rsidRPr="00296389" w:rsidRDefault="000318C7" w:rsidP="000318C7">
            <w:pPr>
              <w:pStyle w:val="Level3"/>
            </w:pPr>
          </w:p>
        </w:tc>
        <w:tc>
          <w:tcPr>
            <w:tcW w:w="1001" w:type="dxa"/>
            <w:tcBorders>
              <w:left w:val="single" w:sz="6" w:space="0" w:color="auto"/>
            </w:tcBorders>
          </w:tcPr>
          <w:p w14:paraId="725091F4" w14:textId="77777777" w:rsidR="000318C7" w:rsidRPr="00296389" w:rsidRDefault="000318C7" w:rsidP="000318C7">
            <w:pPr>
              <w:pStyle w:val="Level3"/>
            </w:pPr>
          </w:p>
        </w:tc>
      </w:tr>
      <w:tr w:rsidR="000318C7" w:rsidRPr="00296389" w14:paraId="55F2A38C" w14:textId="77777777" w:rsidTr="00BD311A">
        <w:trPr>
          <w:cantSplit/>
          <w:trHeight w:val="225"/>
        </w:trPr>
        <w:tc>
          <w:tcPr>
            <w:tcW w:w="6948" w:type="dxa"/>
          </w:tcPr>
          <w:p w14:paraId="3E9ECA1A" w14:textId="77777777" w:rsidR="000318C7" w:rsidRPr="00296389" w:rsidRDefault="000318C7" w:rsidP="000318C7">
            <w:pPr>
              <w:pStyle w:val="Level3"/>
            </w:pPr>
            <w:r w:rsidRPr="00296389">
              <w:tab/>
              <w:t>(d)</w:t>
            </w:r>
            <w:r w:rsidRPr="00296389">
              <w:tab/>
              <w:t xml:space="preserve">need for an occupancy certificate (for newly constructed premises); </w:t>
            </w:r>
          </w:p>
        </w:tc>
        <w:tc>
          <w:tcPr>
            <w:tcW w:w="450" w:type="dxa"/>
            <w:tcBorders>
              <w:left w:val="single" w:sz="6" w:space="0" w:color="auto"/>
            </w:tcBorders>
          </w:tcPr>
          <w:p w14:paraId="6CBC18AA" w14:textId="77777777" w:rsidR="000318C7" w:rsidRPr="00296389" w:rsidRDefault="000318C7" w:rsidP="000318C7">
            <w:pPr>
              <w:pStyle w:val="Level3"/>
            </w:pPr>
          </w:p>
        </w:tc>
        <w:tc>
          <w:tcPr>
            <w:tcW w:w="450" w:type="dxa"/>
            <w:tcBorders>
              <w:left w:val="single" w:sz="6" w:space="0" w:color="auto"/>
            </w:tcBorders>
          </w:tcPr>
          <w:p w14:paraId="070B2E11" w14:textId="77777777" w:rsidR="000318C7" w:rsidRPr="00296389" w:rsidRDefault="000318C7" w:rsidP="000318C7">
            <w:pPr>
              <w:pStyle w:val="Level3"/>
            </w:pPr>
          </w:p>
        </w:tc>
        <w:tc>
          <w:tcPr>
            <w:tcW w:w="450" w:type="dxa"/>
            <w:tcBorders>
              <w:left w:val="single" w:sz="6" w:space="0" w:color="auto"/>
            </w:tcBorders>
          </w:tcPr>
          <w:p w14:paraId="52F302D7" w14:textId="77777777" w:rsidR="000318C7" w:rsidRPr="00296389" w:rsidRDefault="000318C7" w:rsidP="000318C7">
            <w:pPr>
              <w:pStyle w:val="Level3"/>
            </w:pPr>
          </w:p>
        </w:tc>
        <w:tc>
          <w:tcPr>
            <w:tcW w:w="1001" w:type="dxa"/>
            <w:tcBorders>
              <w:left w:val="single" w:sz="6" w:space="0" w:color="auto"/>
            </w:tcBorders>
          </w:tcPr>
          <w:p w14:paraId="4FC0C294" w14:textId="77777777" w:rsidR="000318C7" w:rsidRPr="00296389" w:rsidRDefault="000318C7" w:rsidP="000318C7">
            <w:pPr>
              <w:pStyle w:val="Level3"/>
            </w:pPr>
          </w:p>
        </w:tc>
        <w:tc>
          <w:tcPr>
            <w:tcW w:w="1001" w:type="dxa"/>
            <w:tcBorders>
              <w:left w:val="single" w:sz="6" w:space="0" w:color="auto"/>
            </w:tcBorders>
          </w:tcPr>
          <w:p w14:paraId="30F584C1" w14:textId="77777777" w:rsidR="000318C7" w:rsidRPr="00296389" w:rsidRDefault="000318C7" w:rsidP="000318C7">
            <w:pPr>
              <w:pStyle w:val="Level3"/>
            </w:pPr>
          </w:p>
        </w:tc>
      </w:tr>
      <w:tr w:rsidR="000318C7" w:rsidRPr="00296389" w14:paraId="30ECC291" w14:textId="77777777" w:rsidTr="00EA1BE3">
        <w:trPr>
          <w:cantSplit/>
          <w:trHeight w:val="225"/>
        </w:trPr>
        <w:tc>
          <w:tcPr>
            <w:tcW w:w="6948" w:type="dxa"/>
          </w:tcPr>
          <w:p w14:paraId="58791DFB" w14:textId="77777777" w:rsidR="000318C7" w:rsidRPr="00296389" w:rsidRDefault="000318C7" w:rsidP="000318C7">
            <w:pPr>
              <w:pStyle w:val="Level3"/>
            </w:pPr>
            <w:r w:rsidRPr="00296389">
              <w:tab/>
              <w:t>(e)</w:t>
            </w:r>
            <w:r w:rsidRPr="00296389">
              <w:tab/>
              <w:t xml:space="preserve">existence of a building or development permit; </w:t>
            </w:r>
          </w:p>
        </w:tc>
        <w:tc>
          <w:tcPr>
            <w:tcW w:w="450" w:type="dxa"/>
            <w:tcBorders>
              <w:left w:val="single" w:sz="6" w:space="0" w:color="auto"/>
            </w:tcBorders>
          </w:tcPr>
          <w:p w14:paraId="39800425" w14:textId="77777777" w:rsidR="000318C7" w:rsidRPr="00296389" w:rsidRDefault="000318C7" w:rsidP="000318C7">
            <w:pPr>
              <w:pStyle w:val="Level3"/>
            </w:pPr>
          </w:p>
        </w:tc>
        <w:tc>
          <w:tcPr>
            <w:tcW w:w="450" w:type="dxa"/>
            <w:tcBorders>
              <w:left w:val="single" w:sz="6" w:space="0" w:color="auto"/>
            </w:tcBorders>
          </w:tcPr>
          <w:p w14:paraId="7F2BD0BC" w14:textId="77777777" w:rsidR="000318C7" w:rsidRPr="00296389" w:rsidRDefault="000318C7" w:rsidP="000318C7">
            <w:pPr>
              <w:pStyle w:val="Level3"/>
            </w:pPr>
          </w:p>
        </w:tc>
        <w:tc>
          <w:tcPr>
            <w:tcW w:w="450" w:type="dxa"/>
            <w:tcBorders>
              <w:left w:val="single" w:sz="6" w:space="0" w:color="auto"/>
            </w:tcBorders>
          </w:tcPr>
          <w:p w14:paraId="4EF3BF92" w14:textId="77777777" w:rsidR="000318C7" w:rsidRPr="00296389" w:rsidRDefault="000318C7" w:rsidP="000318C7">
            <w:pPr>
              <w:pStyle w:val="Level3"/>
            </w:pPr>
          </w:p>
        </w:tc>
        <w:tc>
          <w:tcPr>
            <w:tcW w:w="1001" w:type="dxa"/>
            <w:tcBorders>
              <w:left w:val="single" w:sz="6" w:space="0" w:color="auto"/>
            </w:tcBorders>
          </w:tcPr>
          <w:p w14:paraId="780926DE" w14:textId="77777777" w:rsidR="000318C7" w:rsidRPr="00296389" w:rsidRDefault="000318C7" w:rsidP="000318C7">
            <w:pPr>
              <w:pStyle w:val="Level3"/>
            </w:pPr>
          </w:p>
        </w:tc>
        <w:tc>
          <w:tcPr>
            <w:tcW w:w="1001" w:type="dxa"/>
            <w:tcBorders>
              <w:left w:val="single" w:sz="6" w:space="0" w:color="auto"/>
            </w:tcBorders>
          </w:tcPr>
          <w:p w14:paraId="122502E5" w14:textId="77777777" w:rsidR="000318C7" w:rsidRPr="00296389" w:rsidRDefault="000318C7" w:rsidP="000318C7">
            <w:pPr>
              <w:pStyle w:val="Level3"/>
            </w:pPr>
          </w:p>
        </w:tc>
      </w:tr>
      <w:tr w:rsidR="000318C7" w:rsidRPr="00296389" w14:paraId="63E1B66F" w14:textId="77777777" w:rsidTr="00BD311A">
        <w:trPr>
          <w:cantSplit/>
          <w:trHeight w:val="180"/>
        </w:trPr>
        <w:tc>
          <w:tcPr>
            <w:tcW w:w="6948" w:type="dxa"/>
          </w:tcPr>
          <w:p w14:paraId="05F0F112" w14:textId="77777777" w:rsidR="000318C7" w:rsidRPr="00296389" w:rsidRDefault="000318C7" w:rsidP="000318C7">
            <w:pPr>
              <w:pStyle w:val="Level3"/>
            </w:pPr>
            <w:r w:rsidRPr="00296389">
              <w:tab/>
              <w:t>(f)</w:t>
            </w:r>
            <w:r w:rsidRPr="00296389">
              <w:tab/>
              <w:t xml:space="preserve">existence of an official community plan; non-conformity; </w:t>
            </w:r>
          </w:p>
        </w:tc>
        <w:tc>
          <w:tcPr>
            <w:tcW w:w="450" w:type="dxa"/>
            <w:tcBorders>
              <w:left w:val="single" w:sz="6" w:space="0" w:color="auto"/>
            </w:tcBorders>
          </w:tcPr>
          <w:p w14:paraId="075D0274" w14:textId="77777777" w:rsidR="000318C7" w:rsidRPr="00296389" w:rsidRDefault="000318C7" w:rsidP="000318C7">
            <w:pPr>
              <w:pStyle w:val="Level3"/>
            </w:pPr>
          </w:p>
        </w:tc>
        <w:tc>
          <w:tcPr>
            <w:tcW w:w="450" w:type="dxa"/>
            <w:tcBorders>
              <w:left w:val="single" w:sz="6" w:space="0" w:color="auto"/>
            </w:tcBorders>
          </w:tcPr>
          <w:p w14:paraId="1633D77D" w14:textId="77777777" w:rsidR="000318C7" w:rsidRPr="00296389" w:rsidRDefault="000318C7" w:rsidP="000318C7">
            <w:pPr>
              <w:pStyle w:val="Level3"/>
            </w:pPr>
          </w:p>
        </w:tc>
        <w:tc>
          <w:tcPr>
            <w:tcW w:w="450" w:type="dxa"/>
            <w:tcBorders>
              <w:left w:val="single" w:sz="6" w:space="0" w:color="auto"/>
            </w:tcBorders>
          </w:tcPr>
          <w:p w14:paraId="5DDE847D" w14:textId="77777777" w:rsidR="000318C7" w:rsidRPr="00296389" w:rsidRDefault="000318C7" w:rsidP="000318C7">
            <w:pPr>
              <w:pStyle w:val="Level3"/>
            </w:pPr>
          </w:p>
        </w:tc>
        <w:tc>
          <w:tcPr>
            <w:tcW w:w="1001" w:type="dxa"/>
            <w:tcBorders>
              <w:left w:val="single" w:sz="6" w:space="0" w:color="auto"/>
            </w:tcBorders>
          </w:tcPr>
          <w:p w14:paraId="3C8DA473" w14:textId="77777777" w:rsidR="000318C7" w:rsidRPr="00296389" w:rsidRDefault="000318C7" w:rsidP="000318C7">
            <w:pPr>
              <w:pStyle w:val="Level3"/>
            </w:pPr>
          </w:p>
        </w:tc>
        <w:tc>
          <w:tcPr>
            <w:tcW w:w="1001" w:type="dxa"/>
            <w:tcBorders>
              <w:left w:val="single" w:sz="6" w:space="0" w:color="auto"/>
            </w:tcBorders>
          </w:tcPr>
          <w:p w14:paraId="20EA9EFB" w14:textId="77777777" w:rsidR="000318C7" w:rsidRPr="00296389" w:rsidRDefault="000318C7" w:rsidP="000318C7">
            <w:pPr>
              <w:pStyle w:val="Level3"/>
            </w:pPr>
          </w:p>
        </w:tc>
      </w:tr>
      <w:tr w:rsidR="000318C7" w:rsidRPr="00296389" w14:paraId="37234980" w14:textId="77777777" w:rsidTr="00BD311A">
        <w:trPr>
          <w:cantSplit/>
          <w:trHeight w:val="180"/>
        </w:trPr>
        <w:tc>
          <w:tcPr>
            <w:tcW w:w="6948" w:type="dxa"/>
          </w:tcPr>
          <w:p w14:paraId="6520A374" w14:textId="77777777" w:rsidR="000318C7" w:rsidRPr="00296389" w:rsidRDefault="000318C7" w:rsidP="000318C7">
            <w:pPr>
              <w:pStyle w:val="Level3"/>
            </w:pPr>
            <w:r w:rsidRPr="00296389">
              <w:tab/>
              <w:t>(g)</w:t>
            </w:r>
            <w:r w:rsidRPr="00296389">
              <w:tab/>
              <w:t>need for an encroachment agreement;</w:t>
            </w:r>
          </w:p>
        </w:tc>
        <w:tc>
          <w:tcPr>
            <w:tcW w:w="450" w:type="dxa"/>
            <w:tcBorders>
              <w:left w:val="single" w:sz="6" w:space="0" w:color="auto"/>
            </w:tcBorders>
          </w:tcPr>
          <w:p w14:paraId="302B7EE5" w14:textId="77777777" w:rsidR="000318C7" w:rsidRPr="00296389" w:rsidRDefault="000318C7" w:rsidP="000318C7">
            <w:pPr>
              <w:pStyle w:val="Level3"/>
            </w:pPr>
          </w:p>
        </w:tc>
        <w:tc>
          <w:tcPr>
            <w:tcW w:w="450" w:type="dxa"/>
            <w:tcBorders>
              <w:left w:val="single" w:sz="6" w:space="0" w:color="auto"/>
            </w:tcBorders>
          </w:tcPr>
          <w:p w14:paraId="0FAFE44C" w14:textId="77777777" w:rsidR="000318C7" w:rsidRPr="00296389" w:rsidRDefault="000318C7" w:rsidP="000318C7">
            <w:pPr>
              <w:pStyle w:val="Level3"/>
            </w:pPr>
          </w:p>
        </w:tc>
        <w:tc>
          <w:tcPr>
            <w:tcW w:w="450" w:type="dxa"/>
            <w:tcBorders>
              <w:left w:val="single" w:sz="6" w:space="0" w:color="auto"/>
            </w:tcBorders>
          </w:tcPr>
          <w:p w14:paraId="69D5E790" w14:textId="77777777" w:rsidR="000318C7" w:rsidRPr="00296389" w:rsidRDefault="000318C7" w:rsidP="000318C7">
            <w:pPr>
              <w:pStyle w:val="Level3"/>
            </w:pPr>
          </w:p>
        </w:tc>
        <w:tc>
          <w:tcPr>
            <w:tcW w:w="1001" w:type="dxa"/>
            <w:tcBorders>
              <w:left w:val="single" w:sz="6" w:space="0" w:color="auto"/>
            </w:tcBorders>
          </w:tcPr>
          <w:p w14:paraId="4E2162BE" w14:textId="77777777" w:rsidR="000318C7" w:rsidRPr="00296389" w:rsidRDefault="000318C7" w:rsidP="000318C7">
            <w:pPr>
              <w:pStyle w:val="Level3"/>
            </w:pPr>
          </w:p>
        </w:tc>
        <w:tc>
          <w:tcPr>
            <w:tcW w:w="1001" w:type="dxa"/>
            <w:tcBorders>
              <w:left w:val="single" w:sz="6" w:space="0" w:color="auto"/>
            </w:tcBorders>
          </w:tcPr>
          <w:p w14:paraId="71D5EE49" w14:textId="77777777" w:rsidR="000318C7" w:rsidRPr="00296389" w:rsidRDefault="000318C7" w:rsidP="000318C7">
            <w:pPr>
              <w:pStyle w:val="Level3"/>
            </w:pPr>
          </w:p>
        </w:tc>
      </w:tr>
      <w:tr w:rsidR="000318C7" w:rsidRPr="00296389" w14:paraId="6B3E01B9" w14:textId="77777777" w:rsidTr="00BD311A">
        <w:trPr>
          <w:cantSplit/>
          <w:trHeight w:val="180"/>
        </w:trPr>
        <w:tc>
          <w:tcPr>
            <w:tcW w:w="6948" w:type="dxa"/>
          </w:tcPr>
          <w:p w14:paraId="5FC78B64" w14:textId="77777777" w:rsidR="000318C7" w:rsidRPr="00296389" w:rsidRDefault="000318C7" w:rsidP="000318C7">
            <w:pPr>
              <w:pStyle w:val="Level3"/>
            </w:pPr>
            <w:r w:rsidRPr="00296389">
              <w:tab/>
              <w:t>(h)</w:t>
            </w:r>
            <w:r w:rsidRPr="00296389">
              <w:tab/>
              <w:t>existence of boards of variance orders;</w:t>
            </w:r>
          </w:p>
        </w:tc>
        <w:tc>
          <w:tcPr>
            <w:tcW w:w="450" w:type="dxa"/>
            <w:tcBorders>
              <w:left w:val="single" w:sz="6" w:space="0" w:color="auto"/>
            </w:tcBorders>
          </w:tcPr>
          <w:p w14:paraId="053B57A5" w14:textId="77777777" w:rsidR="000318C7" w:rsidRPr="00296389" w:rsidRDefault="000318C7" w:rsidP="000318C7">
            <w:pPr>
              <w:pStyle w:val="Level3"/>
            </w:pPr>
          </w:p>
        </w:tc>
        <w:tc>
          <w:tcPr>
            <w:tcW w:w="450" w:type="dxa"/>
            <w:tcBorders>
              <w:left w:val="single" w:sz="6" w:space="0" w:color="auto"/>
            </w:tcBorders>
          </w:tcPr>
          <w:p w14:paraId="509E0006" w14:textId="77777777" w:rsidR="000318C7" w:rsidRPr="00296389" w:rsidRDefault="000318C7" w:rsidP="000318C7">
            <w:pPr>
              <w:pStyle w:val="Level3"/>
            </w:pPr>
          </w:p>
        </w:tc>
        <w:tc>
          <w:tcPr>
            <w:tcW w:w="450" w:type="dxa"/>
            <w:tcBorders>
              <w:left w:val="single" w:sz="6" w:space="0" w:color="auto"/>
            </w:tcBorders>
          </w:tcPr>
          <w:p w14:paraId="5873D107" w14:textId="77777777" w:rsidR="000318C7" w:rsidRPr="00296389" w:rsidRDefault="000318C7" w:rsidP="000318C7">
            <w:pPr>
              <w:pStyle w:val="Level3"/>
            </w:pPr>
          </w:p>
        </w:tc>
        <w:tc>
          <w:tcPr>
            <w:tcW w:w="1001" w:type="dxa"/>
            <w:tcBorders>
              <w:left w:val="single" w:sz="6" w:space="0" w:color="auto"/>
            </w:tcBorders>
          </w:tcPr>
          <w:p w14:paraId="6E26D421" w14:textId="77777777" w:rsidR="000318C7" w:rsidRPr="00296389" w:rsidRDefault="000318C7" w:rsidP="000318C7">
            <w:pPr>
              <w:pStyle w:val="Level3"/>
            </w:pPr>
          </w:p>
        </w:tc>
        <w:tc>
          <w:tcPr>
            <w:tcW w:w="1001" w:type="dxa"/>
            <w:tcBorders>
              <w:left w:val="single" w:sz="6" w:space="0" w:color="auto"/>
            </w:tcBorders>
          </w:tcPr>
          <w:p w14:paraId="62A4E6FA" w14:textId="77777777" w:rsidR="000318C7" w:rsidRPr="00296389" w:rsidRDefault="000318C7" w:rsidP="000318C7">
            <w:pPr>
              <w:pStyle w:val="Level3"/>
            </w:pPr>
          </w:p>
        </w:tc>
      </w:tr>
      <w:tr w:rsidR="000318C7" w:rsidRPr="00296389" w14:paraId="6CAE3E18" w14:textId="77777777" w:rsidTr="00A82FA4">
        <w:trPr>
          <w:cantSplit/>
          <w:trHeight w:val="270"/>
        </w:trPr>
        <w:tc>
          <w:tcPr>
            <w:tcW w:w="6948" w:type="dxa"/>
          </w:tcPr>
          <w:p w14:paraId="44D50E8B" w14:textId="77777777" w:rsidR="000318C7" w:rsidRPr="00296389" w:rsidRDefault="000318C7" w:rsidP="000318C7">
            <w:pPr>
              <w:pStyle w:val="Level3"/>
            </w:pPr>
            <w:r w:rsidRPr="00296389">
              <w:tab/>
              <w:t>(</w:t>
            </w:r>
            <w:proofErr w:type="spellStart"/>
            <w:r w:rsidRPr="00296389">
              <w:t>i</w:t>
            </w:r>
            <w:proofErr w:type="spellEnd"/>
            <w:r w:rsidRPr="00296389">
              <w:t>)</w:t>
            </w:r>
            <w:r w:rsidRPr="00296389">
              <w:tab/>
              <w:t>demolition order;</w:t>
            </w:r>
          </w:p>
        </w:tc>
        <w:tc>
          <w:tcPr>
            <w:tcW w:w="450" w:type="dxa"/>
            <w:tcBorders>
              <w:left w:val="single" w:sz="6" w:space="0" w:color="auto"/>
            </w:tcBorders>
          </w:tcPr>
          <w:p w14:paraId="3C9BB98C" w14:textId="77777777" w:rsidR="000318C7" w:rsidRPr="00296389" w:rsidRDefault="000318C7" w:rsidP="000318C7">
            <w:pPr>
              <w:pStyle w:val="Level3"/>
            </w:pPr>
          </w:p>
        </w:tc>
        <w:tc>
          <w:tcPr>
            <w:tcW w:w="450" w:type="dxa"/>
            <w:tcBorders>
              <w:left w:val="single" w:sz="6" w:space="0" w:color="auto"/>
            </w:tcBorders>
          </w:tcPr>
          <w:p w14:paraId="3D29FB8A" w14:textId="77777777" w:rsidR="000318C7" w:rsidRPr="00296389" w:rsidRDefault="000318C7" w:rsidP="000318C7">
            <w:pPr>
              <w:pStyle w:val="Level3"/>
            </w:pPr>
          </w:p>
        </w:tc>
        <w:tc>
          <w:tcPr>
            <w:tcW w:w="450" w:type="dxa"/>
            <w:tcBorders>
              <w:left w:val="single" w:sz="6" w:space="0" w:color="auto"/>
            </w:tcBorders>
          </w:tcPr>
          <w:p w14:paraId="0EA3A225" w14:textId="77777777" w:rsidR="000318C7" w:rsidRPr="00296389" w:rsidRDefault="000318C7" w:rsidP="000318C7">
            <w:pPr>
              <w:pStyle w:val="Level3"/>
            </w:pPr>
          </w:p>
        </w:tc>
        <w:tc>
          <w:tcPr>
            <w:tcW w:w="1001" w:type="dxa"/>
            <w:tcBorders>
              <w:left w:val="single" w:sz="6" w:space="0" w:color="auto"/>
            </w:tcBorders>
          </w:tcPr>
          <w:p w14:paraId="36902415" w14:textId="77777777" w:rsidR="000318C7" w:rsidRPr="00296389" w:rsidRDefault="000318C7" w:rsidP="000318C7">
            <w:pPr>
              <w:pStyle w:val="Level3"/>
            </w:pPr>
          </w:p>
        </w:tc>
        <w:tc>
          <w:tcPr>
            <w:tcW w:w="1001" w:type="dxa"/>
            <w:tcBorders>
              <w:left w:val="single" w:sz="6" w:space="0" w:color="auto"/>
            </w:tcBorders>
          </w:tcPr>
          <w:p w14:paraId="52C50DC6" w14:textId="77777777" w:rsidR="000318C7" w:rsidRPr="00296389" w:rsidRDefault="000318C7" w:rsidP="000318C7">
            <w:pPr>
              <w:pStyle w:val="Level3"/>
            </w:pPr>
          </w:p>
        </w:tc>
      </w:tr>
      <w:tr w:rsidR="000318C7" w:rsidRPr="00296389" w14:paraId="24942489" w14:textId="77777777" w:rsidTr="00BD311A">
        <w:trPr>
          <w:cantSplit/>
          <w:trHeight w:val="180"/>
        </w:trPr>
        <w:tc>
          <w:tcPr>
            <w:tcW w:w="6948" w:type="dxa"/>
          </w:tcPr>
          <w:p w14:paraId="7390FE66" w14:textId="77777777" w:rsidR="000318C7" w:rsidRPr="00296389" w:rsidRDefault="000318C7" w:rsidP="000318C7">
            <w:pPr>
              <w:pStyle w:val="Level3"/>
            </w:pPr>
            <w:r w:rsidRPr="00296389">
              <w:tab/>
              <w:t>(j)</w:t>
            </w:r>
            <w:r w:rsidRPr="00296389">
              <w:tab/>
              <w:t>historical site designation;</w:t>
            </w:r>
          </w:p>
        </w:tc>
        <w:tc>
          <w:tcPr>
            <w:tcW w:w="450" w:type="dxa"/>
            <w:tcBorders>
              <w:left w:val="single" w:sz="6" w:space="0" w:color="auto"/>
            </w:tcBorders>
          </w:tcPr>
          <w:p w14:paraId="1C7C8D9C" w14:textId="77777777" w:rsidR="000318C7" w:rsidRPr="00296389" w:rsidRDefault="000318C7" w:rsidP="000318C7">
            <w:pPr>
              <w:pStyle w:val="Level3"/>
            </w:pPr>
          </w:p>
        </w:tc>
        <w:tc>
          <w:tcPr>
            <w:tcW w:w="450" w:type="dxa"/>
            <w:tcBorders>
              <w:left w:val="single" w:sz="6" w:space="0" w:color="auto"/>
            </w:tcBorders>
          </w:tcPr>
          <w:p w14:paraId="71516B91" w14:textId="77777777" w:rsidR="000318C7" w:rsidRPr="00296389" w:rsidRDefault="000318C7" w:rsidP="000318C7">
            <w:pPr>
              <w:pStyle w:val="Level3"/>
            </w:pPr>
          </w:p>
        </w:tc>
        <w:tc>
          <w:tcPr>
            <w:tcW w:w="450" w:type="dxa"/>
            <w:tcBorders>
              <w:left w:val="single" w:sz="6" w:space="0" w:color="auto"/>
            </w:tcBorders>
          </w:tcPr>
          <w:p w14:paraId="5B9887F8" w14:textId="77777777" w:rsidR="000318C7" w:rsidRPr="00296389" w:rsidRDefault="000318C7" w:rsidP="000318C7">
            <w:pPr>
              <w:pStyle w:val="Level3"/>
            </w:pPr>
          </w:p>
        </w:tc>
        <w:tc>
          <w:tcPr>
            <w:tcW w:w="1001" w:type="dxa"/>
            <w:tcBorders>
              <w:left w:val="single" w:sz="6" w:space="0" w:color="auto"/>
            </w:tcBorders>
          </w:tcPr>
          <w:p w14:paraId="05A51D53" w14:textId="77777777" w:rsidR="000318C7" w:rsidRPr="00296389" w:rsidRDefault="000318C7" w:rsidP="000318C7">
            <w:pPr>
              <w:pStyle w:val="Level3"/>
            </w:pPr>
          </w:p>
        </w:tc>
        <w:tc>
          <w:tcPr>
            <w:tcW w:w="1001" w:type="dxa"/>
            <w:tcBorders>
              <w:left w:val="single" w:sz="6" w:space="0" w:color="auto"/>
            </w:tcBorders>
          </w:tcPr>
          <w:p w14:paraId="2A629FAB" w14:textId="77777777" w:rsidR="000318C7" w:rsidRPr="00296389" w:rsidRDefault="000318C7" w:rsidP="000318C7">
            <w:pPr>
              <w:pStyle w:val="Level3"/>
            </w:pPr>
          </w:p>
        </w:tc>
      </w:tr>
      <w:tr w:rsidR="000318C7" w:rsidRPr="00296389" w14:paraId="52394C8B" w14:textId="77777777" w:rsidTr="00BD311A">
        <w:trPr>
          <w:cantSplit/>
          <w:trHeight w:val="180"/>
        </w:trPr>
        <w:tc>
          <w:tcPr>
            <w:tcW w:w="6948" w:type="dxa"/>
          </w:tcPr>
          <w:p w14:paraId="624A6533" w14:textId="77777777" w:rsidR="000318C7" w:rsidRPr="00296389" w:rsidRDefault="000318C7" w:rsidP="000318C7">
            <w:pPr>
              <w:pStyle w:val="Level3"/>
            </w:pPr>
            <w:r w:rsidRPr="00296389">
              <w:tab/>
              <w:t>(k)</w:t>
            </w:r>
            <w:r w:rsidRPr="00296389">
              <w:tab/>
              <w:t>special fees (e.g., Resort Municipality of Whistler fees);</w:t>
            </w:r>
          </w:p>
        </w:tc>
        <w:tc>
          <w:tcPr>
            <w:tcW w:w="450" w:type="dxa"/>
            <w:tcBorders>
              <w:left w:val="single" w:sz="6" w:space="0" w:color="auto"/>
            </w:tcBorders>
          </w:tcPr>
          <w:p w14:paraId="5B192FAA" w14:textId="77777777" w:rsidR="000318C7" w:rsidRPr="00296389" w:rsidRDefault="000318C7" w:rsidP="000318C7">
            <w:pPr>
              <w:pStyle w:val="Level3"/>
            </w:pPr>
          </w:p>
        </w:tc>
        <w:tc>
          <w:tcPr>
            <w:tcW w:w="450" w:type="dxa"/>
            <w:tcBorders>
              <w:left w:val="single" w:sz="6" w:space="0" w:color="auto"/>
            </w:tcBorders>
          </w:tcPr>
          <w:p w14:paraId="70467A4D" w14:textId="77777777" w:rsidR="000318C7" w:rsidRPr="00296389" w:rsidRDefault="000318C7" w:rsidP="000318C7">
            <w:pPr>
              <w:pStyle w:val="Level3"/>
            </w:pPr>
          </w:p>
        </w:tc>
        <w:tc>
          <w:tcPr>
            <w:tcW w:w="450" w:type="dxa"/>
            <w:tcBorders>
              <w:left w:val="single" w:sz="6" w:space="0" w:color="auto"/>
            </w:tcBorders>
          </w:tcPr>
          <w:p w14:paraId="5ACECB3D" w14:textId="77777777" w:rsidR="000318C7" w:rsidRPr="00296389" w:rsidRDefault="000318C7" w:rsidP="000318C7">
            <w:pPr>
              <w:pStyle w:val="Level3"/>
            </w:pPr>
          </w:p>
        </w:tc>
        <w:tc>
          <w:tcPr>
            <w:tcW w:w="1001" w:type="dxa"/>
            <w:tcBorders>
              <w:left w:val="single" w:sz="6" w:space="0" w:color="auto"/>
            </w:tcBorders>
          </w:tcPr>
          <w:p w14:paraId="4A57D952" w14:textId="77777777" w:rsidR="000318C7" w:rsidRPr="00296389" w:rsidRDefault="000318C7" w:rsidP="000318C7">
            <w:pPr>
              <w:pStyle w:val="Level3"/>
            </w:pPr>
          </w:p>
        </w:tc>
        <w:tc>
          <w:tcPr>
            <w:tcW w:w="1001" w:type="dxa"/>
            <w:tcBorders>
              <w:left w:val="single" w:sz="6" w:space="0" w:color="auto"/>
            </w:tcBorders>
          </w:tcPr>
          <w:p w14:paraId="273909CA" w14:textId="77777777" w:rsidR="000318C7" w:rsidRPr="00296389" w:rsidRDefault="000318C7" w:rsidP="000318C7">
            <w:pPr>
              <w:pStyle w:val="Level3"/>
            </w:pPr>
          </w:p>
        </w:tc>
      </w:tr>
      <w:tr w:rsidR="000318C7" w:rsidRPr="00296389" w14:paraId="6B5A60BF" w14:textId="77777777" w:rsidTr="00BD311A">
        <w:trPr>
          <w:cantSplit/>
          <w:trHeight w:val="180"/>
        </w:trPr>
        <w:tc>
          <w:tcPr>
            <w:tcW w:w="6948" w:type="dxa"/>
          </w:tcPr>
          <w:p w14:paraId="7B3A593E" w14:textId="77777777" w:rsidR="000318C7" w:rsidRPr="00296389" w:rsidRDefault="000318C7" w:rsidP="000318C7">
            <w:pPr>
              <w:pStyle w:val="Level3"/>
            </w:pPr>
            <w:r w:rsidRPr="00296389">
              <w:tab/>
              <w:t>(l)</w:t>
            </w:r>
            <w:r w:rsidRPr="00296389">
              <w:tab/>
              <w:t xml:space="preserve">utilities information (water, sewer, </w:t>
            </w:r>
            <w:proofErr w:type="spellStart"/>
            <w:r w:rsidRPr="00296389">
              <w:t>dyking</w:t>
            </w:r>
            <w:proofErr w:type="spellEnd"/>
            <w:r w:rsidRPr="00296389">
              <w:t>, garbage, electricity, gas), including amounts unpaid.</w:t>
            </w:r>
          </w:p>
        </w:tc>
        <w:tc>
          <w:tcPr>
            <w:tcW w:w="450" w:type="dxa"/>
            <w:tcBorders>
              <w:left w:val="single" w:sz="6" w:space="0" w:color="auto"/>
            </w:tcBorders>
          </w:tcPr>
          <w:p w14:paraId="087E9D2F" w14:textId="77777777" w:rsidR="000318C7" w:rsidRPr="00296389" w:rsidRDefault="000318C7" w:rsidP="000318C7">
            <w:pPr>
              <w:pStyle w:val="Level3"/>
            </w:pPr>
          </w:p>
        </w:tc>
        <w:tc>
          <w:tcPr>
            <w:tcW w:w="450" w:type="dxa"/>
            <w:tcBorders>
              <w:left w:val="single" w:sz="6" w:space="0" w:color="auto"/>
            </w:tcBorders>
          </w:tcPr>
          <w:p w14:paraId="7C60B8B6" w14:textId="77777777" w:rsidR="000318C7" w:rsidRPr="00296389" w:rsidRDefault="000318C7" w:rsidP="000318C7">
            <w:pPr>
              <w:pStyle w:val="Level3"/>
            </w:pPr>
          </w:p>
        </w:tc>
        <w:tc>
          <w:tcPr>
            <w:tcW w:w="450" w:type="dxa"/>
            <w:tcBorders>
              <w:left w:val="single" w:sz="6" w:space="0" w:color="auto"/>
            </w:tcBorders>
          </w:tcPr>
          <w:p w14:paraId="259B1781" w14:textId="77777777" w:rsidR="000318C7" w:rsidRPr="00296389" w:rsidRDefault="000318C7" w:rsidP="000318C7">
            <w:pPr>
              <w:pStyle w:val="Level3"/>
            </w:pPr>
          </w:p>
        </w:tc>
        <w:tc>
          <w:tcPr>
            <w:tcW w:w="1001" w:type="dxa"/>
            <w:tcBorders>
              <w:left w:val="single" w:sz="6" w:space="0" w:color="auto"/>
            </w:tcBorders>
          </w:tcPr>
          <w:p w14:paraId="49E16D3B" w14:textId="77777777" w:rsidR="000318C7" w:rsidRPr="00296389" w:rsidRDefault="000318C7" w:rsidP="000318C7">
            <w:pPr>
              <w:pStyle w:val="Level3"/>
            </w:pPr>
          </w:p>
        </w:tc>
        <w:tc>
          <w:tcPr>
            <w:tcW w:w="1001" w:type="dxa"/>
            <w:tcBorders>
              <w:left w:val="single" w:sz="6" w:space="0" w:color="auto"/>
            </w:tcBorders>
          </w:tcPr>
          <w:p w14:paraId="68284134" w14:textId="77777777" w:rsidR="000318C7" w:rsidRPr="00296389" w:rsidRDefault="000318C7" w:rsidP="000318C7">
            <w:pPr>
              <w:pStyle w:val="Level3"/>
            </w:pPr>
          </w:p>
        </w:tc>
      </w:tr>
      <w:tr w:rsidR="000318C7" w:rsidRPr="00296389" w14:paraId="3679ECE9" w14:textId="77777777" w:rsidTr="00BD311A">
        <w:trPr>
          <w:cantSplit/>
          <w:trHeight w:val="180"/>
        </w:trPr>
        <w:tc>
          <w:tcPr>
            <w:tcW w:w="6948" w:type="dxa"/>
          </w:tcPr>
          <w:p w14:paraId="053E7F12" w14:textId="35B07CBD" w:rsidR="000318C7" w:rsidRPr="00296389" w:rsidRDefault="000318C7" w:rsidP="000318C7">
            <w:pPr>
              <w:pStyle w:val="Level2"/>
            </w:pPr>
            <w:r w:rsidRPr="00296389">
              <w:tab/>
            </w:r>
            <w:r w:rsidRPr="00296389">
              <w:tab/>
              <w:t>Be careful to review a tax search for outstanding fines regarding grow operations or bylaw infractions.</w:t>
            </w:r>
          </w:p>
        </w:tc>
        <w:tc>
          <w:tcPr>
            <w:tcW w:w="450" w:type="dxa"/>
            <w:tcBorders>
              <w:left w:val="single" w:sz="6" w:space="0" w:color="auto"/>
            </w:tcBorders>
          </w:tcPr>
          <w:p w14:paraId="499D766F" w14:textId="77777777" w:rsidR="000318C7" w:rsidRPr="00296389" w:rsidRDefault="000318C7" w:rsidP="000318C7">
            <w:pPr>
              <w:pStyle w:val="Level3"/>
            </w:pPr>
          </w:p>
        </w:tc>
        <w:tc>
          <w:tcPr>
            <w:tcW w:w="450" w:type="dxa"/>
            <w:tcBorders>
              <w:left w:val="single" w:sz="6" w:space="0" w:color="auto"/>
            </w:tcBorders>
          </w:tcPr>
          <w:p w14:paraId="38D55033" w14:textId="77777777" w:rsidR="000318C7" w:rsidRPr="00296389" w:rsidRDefault="000318C7" w:rsidP="000318C7">
            <w:pPr>
              <w:pStyle w:val="Level3"/>
            </w:pPr>
          </w:p>
        </w:tc>
        <w:tc>
          <w:tcPr>
            <w:tcW w:w="450" w:type="dxa"/>
            <w:tcBorders>
              <w:left w:val="single" w:sz="6" w:space="0" w:color="auto"/>
            </w:tcBorders>
          </w:tcPr>
          <w:p w14:paraId="6A728021" w14:textId="77777777" w:rsidR="000318C7" w:rsidRPr="00296389" w:rsidRDefault="000318C7" w:rsidP="000318C7">
            <w:pPr>
              <w:pStyle w:val="Level3"/>
            </w:pPr>
          </w:p>
        </w:tc>
        <w:tc>
          <w:tcPr>
            <w:tcW w:w="1001" w:type="dxa"/>
            <w:tcBorders>
              <w:left w:val="single" w:sz="6" w:space="0" w:color="auto"/>
            </w:tcBorders>
          </w:tcPr>
          <w:p w14:paraId="45AA5664" w14:textId="77777777" w:rsidR="000318C7" w:rsidRPr="00296389" w:rsidRDefault="000318C7" w:rsidP="000318C7">
            <w:pPr>
              <w:pStyle w:val="Level3"/>
            </w:pPr>
          </w:p>
        </w:tc>
        <w:tc>
          <w:tcPr>
            <w:tcW w:w="1001" w:type="dxa"/>
            <w:tcBorders>
              <w:left w:val="single" w:sz="6" w:space="0" w:color="auto"/>
            </w:tcBorders>
          </w:tcPr>
          <w:p w14:paraId="32C12374" w14:textId="77777777" w:rsidR="000318C7" w:rsidRPr="00296389" w:rsidRDefault="000318C7" w:rsidP="000318C7">
            <w:pPr>
              <w:pStyle w:val="Level3"/>
            </w:pPr>
          </w:p>
        </w:tc>
      </w:tr>
      <w:tr w:rsidR="000318C7" w:rsidRPr="00296389" w14:paraId="67C8EA2B" w14:textId="77777777" w:rsidTr="0045682F">
        <w:trPr>
          <w:cantSplit/>
          <w:trHeight w:val="513"/>
        </w:trPr>
        <w:tc>
          <w:tcPr>
            <w:tcW w:w="6948" w:type="dxa"/>
          </w:tcPr>
          <w:p w14:paraId="7E828354" w14:textId="77777777" w:rsidR="000318C7" w:rsidRPr="00296389" w:rsidRDefault="000318C7" w:rsidP="000318C7">
            <w:pPr>
              <w:pStyle w:val="Level2"/>
            </w:pPr>
            <w:r w:rsidRPr="00296389">
              <w:tab/>
              <w:t>.4</w:t>
            </w:r>
            <w:r w:rsidRPr="00296389">
              <w:tab/>
              <w:t>Get zoning information, if so instructed, including present zoning bylaws. Discuss the client’s zoning requirements. Otherwise, send a letter to client confirming that this is not your responsibility (see item 5.8.5).</w:t>
            </w:r>
          </w:p>
        </w:tc>
        <w:tc>
          <w:tcPr>
            <w:tcW w:w="450" w:type="dxa"/>
            <w:tcBorders>
              <w:left w:val="single" w:sz="6" w:space="0" w:color="auto"/>
            </w:tcBorders>
          </w:tcPr>
          <w:p w14:paraId="6FF521CD" w14:textId="77777777" w:rsidR="000318C7" w:rsidRPr="00296389" w:rsidRDefault="000318C7" w:rsidP="000318C7">
            <w:pPr>
              <w:pStyle w:val="Level2"/>
            </w:pPr>
          </w:p>
        </w:tc>
        <w:tc>
          <w:tcPr>
            <w:tcW w:w="450" w:type="dxa"/>
            <w:tcBorders>
              <w:left w:val="single" w:sz="6" w:space="0" w:color="auto"/>
            </w:tcBorders>
          </w:tcPr>
          <w:p w14:paraId="2A1EB214" w14:textId="77777777" w:rsidR="000318C7" w:rsidRPr="00296389" w:rsidRDefault="000318C7" w:rsidP="000318C7">
            <w:pPr>
              <w:pStyle w:val="Level2"/>
            </w:pPr>
          </w:p>
        </w:tc>
        <w:tc>
          <w:tcPr>
            <w:tcW w:w="450" w:type="dxa"/>
            <w:tcBorders>
              <w:left w:val="single" w:sz="6" w:space="0" w:color="auto"/>
            </w:tcBorders>
          </w:tcPr>
          <w:p w14:paraId="76A285CD" w14:textId="77777777" w:rsidR="000318C7" w:rsidRPr="00296389" w:rsidRDefault="000318C7" w:rsidP="000318C7">
            <w:pPr>
              <w:pStyle w:val="Level2"/>
            </w:pPr>
          </w:p>
        </w:tc>
        <w:tc>
          <w:tcPr>
            <w:tcW w:w="1001" w:type="dxa"/>
            <w:tcBorders>
              <w:left w:val="single" w:sz="6" w:space="0" w:color="auto"/>
            </w:tcBorders>
          </w:tcPr>
          <w:p w14:paraId="53F3EFD3" w14:textId="77777777" w:rsidR="000318C7" w:rsidRPr="00296389" w:rsidRDefault="000318C7" w:rsidP="000318C7">
            <w:pPr>
              <w:pStyle w:val="Level2"/>
            </w:pPr>
          </w:p>
        </w:tc>
        <w:tc>
          <w:tcPr>
            <w:tcW w:w="1001" w:type="dxa"/>
            <w:tcBorders>
              <w:left w:val="single" w:sz="6" w:space="0" w:color="auto"/>
            </w:tcBorders>
          </w:tcPr>
          <w:p w14:paraId="50445049" w14:textId="77777777" w:rsidR="000318C7" w:rsidRPr="00296389" w:rsidRDefault="000318C7" w:rsidP="000318C7">
            <w:pPr>
              <w:pStyle w:val="Level2"/>
            </w:pPr>
          </w:p>
        </w:tc>
      </w:tr>
      <w:tr w:rsidR="000318C7" w:rsidRPr="00296389" w14:paraId="20B801BB" w14:textId="77777777" w:rsidTr="00BB717C">
        <w:trPr>
          <w:cantSplit/>
          <w:trHeight w:val="558"/>
        </w:trPr>
        <w:tc>
          <w:tcPr>
            <w:tcW w:w="6948" w:type="dxa"/>
          </w:tcPr>
          <w:p w14:paraId="21CC51CF" w14:textId="77777777" w:rsidR="000318C7" w:rsidRPr="00296389" w:rsidRDefault="000318C7" w:rsidP="000318C7">
            <w:pPr>
              <w:pStyle w:val="Level2"/>
            </w:pPr>
            <w:r w:rsidRPr="00296389">
              <w:tab/>
            </w:r>
            <w:r w:rsidRPr="00296389">
              <w:tab/>
              <w:t>Note that if the property is non-conforming, that may affect the client’s ability to rebuild after a fire or other insurable loss.</w:t>
            </w:r>
          </w:p>
        </w:tc>
        <w:tc>
          <w:tcPr>
            <w:tcW w:w="450" w:type="dxa"/>
            <w:tcBorders>
              <w:left w:val="single" w:sz="6" w:space="0" w:color="auto"/>
            </w:tcBorders>
          </w:tcPr>
          <w:p w14:paraId="366B320A" w14:textId="77777777" w:rsidR="000318C7" w:rsidRPr="00296389" w:rsidRDefault="000318C7" w:rsidP="000318C7">
            <w:pPr>
              <w:pStyle w:val="Level2"/>
            </w:pPr>
          </w:p>
        </w:tc>
        <w:tc>
          <w:tcPr>
            <w:tcW w:w="450" w:type="dxa"/>
            <w:tcBorders>
              <w:left w:val="single" w:sz="6" w:space="0" w:color="auto"/>
            </w:tcBorders>
          </w:tcPr>
          <w:p w14:paraId="496B7A2E" w14:textId="77777777" w:rsidR="000318C7" w:rsidRPr="00296389" w:rsidRDefault="000318C7" w:rsidP="000318C7">
            <w:pPr>
              <w:pStyle w:val="Level2"/>
            </w:pPr>
          </w:p>
        </w:tc>
        <w:tc>
          <w:tcPr>
            <w:tcW w:w="450" w:type="dxa"/>
            <w:tcBorders>
              <w:left w:val="single" w:sz="6" w:space="0" w:color="auto"/>
            </w:tcBorders>
          </w:tcPr>
          <w:p w14:paraId="3B3B1AAA" w14:textId="77777777" w:rsidR="000318C7" w:rsidRPr="00296389" w:rsidRDefault="000318C7" w:rsidP="000318C7">
            <w:pPr>
              <w:pStyle w:val="Level2"/>
            </w:pPr>
          </w:p>
        </w:tc>
        <w:tc>
          <w:tcPr>
            <w:tcW w:w="1001" w:type="dxa"/>
            <w:tcBorders>
              <w:left w:val="single" w:sz="6" w:space="0" w:color="auto"/>
            </w:tcBorders>
          </w:tcPr>
          <w:p w14:paraId="657AD16F" w14:textId="77777777" w:rsidR="000318C7" w:rsidRPr="00296389" w:rsidRDefault="000318C7" w:rsidP="000318C7">
            <w:pPr>
              <w:pStyle w:val="Level2"/>
            </w:pPr>
          </w:p>
        </w:tc>
        <w:tc>
          <w:tcPr>
            <w:tcW w:w="1001" w:type="dxa"/>
            <w:tcBorders>
              <w:left w:val="single" w:sz="6" w:space="0" w:color="auto"/>
            </w:tcBorders>
          </w:tcPr>
          <w:p w14:paraId="33C17BD2" w14:textId="77777777" w:rsidR="000318C7" w:rsidRPr="00296389" w:rsidRDefault="000318C7" w:rsidP="000318C7">
            <w:pPr>
              <w:pStyle w:val="Level2"/>
            </w:pPr>
          </w:p>
        </w:tc>
      </w:tr>
      <w:tr w:rsidR="000318C7" w:rsidRPr="00296389" w14:paraId="035EDB80" w14:textId="77777777" w:rsidTr="006C0328">
        <w:trPr>
          <w:cantSplit/>
          <w:trHeight w:val="523"/>
        </w:trPr>
        <w:tc>
          <w:tcPr>
            <w:tcW w:w="6948" w:type="dxa"/>
          </w:tcPr>
          <w:p w14:paraId="4E271FA0" w14:textId="4C7F3D7F" w:rsidR="000318C7" w:rsidRPr="00296389" w:rsidRDefault="000318C7" w:rsidP="000318C7">
            <w:pPr>
              <w:pStyle w:val="Level2"/>
            </w:pPr>
            <w:r w:rsidRPr="00296389">
              <w:tab/>
              <w:t>.5</w:t>
            </w:r>
            <w:r w:rsidRPr="00296389">
              <w:tab/>
              <w:t>Get a survey certificate, if so instructed, and check for encroachment and bylaw violations. Otherwise, send a letter to the client confirming that this is not your responsibility (see item 5.8.4). Consider title insurance.</w:t>
            </w:r>
          </w:p>
        </w:tc>
        <w:tc>
          <w:tcPr>
            <w:tcW w:w="450" w:type="dxa"/>
            <w:tcBorders>
              <w:left w:val="single" w:sz="6" w:space="0" w:color="auto"/>
            </w:tcBorders>
          </w:tcPr>
          <w:p w14:paraId="4DF51BE9" w14:textId="77777777" w:rsidR="000318C7" w:rsidRPr="00296389" w:rsidRDefault="000318C7" w:rsidP="000318C7">
            <w:pPr>
              <w:pStyle w:val="Level2"/>
            </w:pPr>
          </w:p>
        </w:tc>
        <w:tc>
          <w:tcPr>
            <w:tcW w:w="450" w:type="dxa"/>
            <w:tcBorders>
              <w:left w:val="single" w:sz="6" w:space="0" w:color="auto"/>
            </w:tcBorders>
          </w:tcPr>
          <w:p w14:paraId="4F3C8ADE" w14:textId="77777777" w:rsidR="000318C7" w:rsidRPr="00296389" w:rsidRDefault="000318C7" w:rsidP="000318C7">
            <w:pPr>
              <w:pStyle w:val="Level2"/>
            </w:pPr>
          </w:p>
        </w:tc>
        <w:tc>
          <w:tcPr>
            <w:tcW w:w="450" w:type="dxa"/>
            <w:tcBorders>
              <w:left w:val="single" w:sz="6" w:space="0" w:color="auto"/>
            </w:tcBorders>
          </w:tcPr>
          <w:p w14:paraId="60A83C97" w14:textId="77777777" w:rsidR="000318C7" w:rsidRPr="00296389" w:rsidRDefault="000318C7" w:rsidP="000318C7">
            <w:pPr>
              <w:pStyle w:val="Level2"/>
            </w:pPr>
          </w:p>
        </w:tc>
        <w:tc>
          <w:tcPr>
            <w:tcW w:w="1001" w:type="dxa"/>
            <w:tcBorders>
              <w:left w:val="single" w:sz="6" w:space="0" w:color="auto"/>
            </w:tcBorders>
          </w:tcPr>
          <w:p w14:paraId="312953CF" w14:textId="77777777" w:rsidR="000318C7" w:rsidRPr="00296389" w:rsidRDefault="000318C7" w:rsidP="000318C7">
            <w:pPr>
              <w:pStyle w:val="Level2"/>
            </w:pPr>
          </w:p>
        </w:tc>
        <w:tc>
          <w:tcPr>
            <w:tcW w:w="1001" w:type="dxa"/>
            <w:tcBorders>
              <w:left w:val="single" w:sz="6" w:space="0" w:color="auto"/>
            </w:tcBorders>
          </w:tcPr>
          <w:p w14:paraId="1980F5B5" w14:textId="77777777" w:rsidR="000318C7" w:rsidRPr="00296389" w:rsidRDefault="000318C7" w:rsidP="000318C7">
            <w:pPr>
              <w:pStyle w:val="Level2"/>
            </w:pPr>
          </w:p>
        </w:tc>
      </w:tr>
      <w:tr w:rsidR="000318C7" w:rsidRPr="00296389" w14:paraId="65A650C9" w14:textId="77777777" w:rsidTr="004429BB">
        <w:trPr>
          <w:cantSplit/>
          <w:trHeight w:val="1017"/>
        </w:trPr>
        <w:tc>
          <w:tcPr>
            <w:tcW w:w="6948" w:type="dxa"/>
          </w:tcPr>
          <w:p w14:paraId="6917808F" w14:textId="77777777" w:rsidR="000318C7" w:rsidRPr="00296389" w:rsidRDefault="000318C7" w:rsidP="000318C7">
            <w:pPr>
              <w:pStyle w:val="Level2"/>
            </w:pPr>
            <w:r w:rsidRPr="00296389">
              <w:tab/>
              <w:t>.6</w:t>
            </w:r>
            <w:r w:rsidRPr="00296389">
              <w:tab/>
              <w:t>Where chattels are being purchased, and only if so instructed, conduct searches in the personal property registry for any security interests in the chattels. Advise the purchaser of the purchaser’s responsibility to pay GST/PST on chattels purchased.</w:t>
            </w:r>
          </w:p>
        </w:tc>
        <w:tc>
          <w:tcPr>
            <w:tcW w:w="450" w:type="dxa"/>
            <w:tcBorders>
              <w:left w:val="single" w:sz="6" w:space="0" w:color="auto"/>
            </w:tcBorders>
          </w:tcPr>
          <w:p w14:paraId="45ABDD98" w14:textId="77777777" w:rsidR="000318C7" w:rsidRPr="00296389" w:rsidRDefault="000318C7" w:rsidP="000318C7">
            <w:pPr>
              <w:pStyle w:val="Level2"/>
            </w:pPr>
          </w:p>
        </w:tc>
        <w:tc>
          <w:tcPr>
            <w:tcW w:w="450" w:type="dxa"/>
            <w:tcBorders>
              <w:left w:val="single" w:sz="6" w:space="0" w:color="auto"/>
            </w:tcBorders>
          </w:tcPr>
          <w:p w14:paraId="6D60DC6B" w14:textId="77777777" w:rsidR="000318C7" w:rsidRPr="00296389" w:rsidRDefault="000318C7" w:rsidP="000318C7">
            <w:pPr>
              <w:pStyle w:val="Level2"/>
            </w:pPr>
          </w:p>
        </w:tc>
        <w:tc>
          <w:tcPr>
            <w:tcW w:w="450" w:type="dxa"/>
            <w:tcBorders>
              <w:left w:val="single" w:sz="6" w:space="0" w:color="auto"/>
            </w:tcBorders>
          </w:tcPr>
          <w:p w14:paraId="37F4EAA9" w14:textId="77777777" w:rsidR="000318C7" w:rsidRPr="00296389" w:rsidRDefault="000318C7" w:rsidP="000318C7">
            <w:pPr>
              <w:pStyle w:val="Level2"/>
            </w:pPr>
          </w:p>
        </w:tc>
        <w:tc>
          <w:tcPr>
            <w:tcW w:w="1001" w:type="dxa"/>
            <w:tcBorders>
              <w:left w:val="single" w:sz="6" w:space="0" w:color="auto"/>
            </w:tcBorders>
          </w:tcPr>
          <w:p w14:paraId="49DB1D8D" w14:textId="77777777" w:rsidR="000318C7" w:rsidRPr="00296389" w:rsidRDefault="000318C7" w:rsidP="000318C7">
            <w:pPr>
              <w:pStyle w:val="Level2"/>
            </w:pPr>
          </w:p>
        </w:tc>
        <w:tc>
          <w:tcPr>
            <w:tcW w:w="1001" w:type="dxa"/>
            <w:tcBorders>
              <w:left w:val="single" w:sz="6" w:space="0" w:color="auto"/>
            </w:tcBorders>
          </w:tcPr>
          <w:p w14:paraId="760980FD" w14:textId="77777777" w:rsidR="000318C7" w:rsidRPr="00296389" w:rsidRDefault="000318C7" w:rsidP="000318C7">
            <w:pPr>
              <w:pStyle w:val="Level2"/>
            </w:pPr>
          </w:p>
        </w:tc>
      </w:tr>
      <w:tr w:rsidR="000318C7" w:rsidRPr="00296389" w14:paraId="1F3844EF" w14:textId="77777777" w:rsidTr="00AA36CF">
        <w:trPr>
          <w:cantSplit/>
          <w:trHeight w:val="891"/>
        </w:trPr>
        <w:tc>
          <w:tcPr>
            <w:tcW w:w="6948" w:type="dxa"/>
          </w:tcPr>
          <w:p w14:paraId="387617FF" w14:textId="77777777" w:rsidR="000318C7" w:rsidRPr="00296389" w:rsidRDefault="000318C7" w:rsidP="000318C7">
            <w:pPr>
              <w:pStyle w:val="Level2"/>
            </w:pPr>
            <w:r w:rsidRPr="00296389">
              <w:tab/>
              <w:t>.7</w:t>
            </w:r>
            <w:r w:rsidRPr="00296389">
              <w:tab/>
              <w:t xml:space="preserve">Where fixtures (including manufactured homes) may have been subject to a security interest before affixation to the land, consider </w:t>
            </w:r>
            <w:r w:rsidRPr="00296389">
              <w:rPr>
                <w:rStyle w:val="Italics"/>
                <w:rFonts w:ascii="Times New Roman" w:hAnsi="Times New Roman"/>
              </w:rPr>
              <w:t>Personal Property Security Act</w:t>
            </w:r>
            <w:r w:rsidRPr="00296389">
              <w:t>, ss. 36 and 49, and determine whether a fixtures notice has been filed in the LTSA.</w:t>
            </w:r>
          </w:p>
        </w:tc>
        <w:tc>
          <w:tcPr>
            <w:tcW w:w="450" w:type="dxa"/>
            <w:tcBorders>
              <w:left w:val="single" w:sz="6" w:space="0" w:color="auto"/>
            </w:tcBorders>
          </w:tcPr>
          <w:p w14:paraId="25835779" w14:textId="77777777" w:rsidR="000318C7" w:rsidRPr="00296389" w:rsidRDefault="000318C7" w:rsidP="000318C7">
            <w:pPr>
              <w:pStyle w:val="Level2"/>
            </w:pPr>
          </w:p>
        </w:tc>
        <w:tc>
          <w:tcPr>
            <w:tcW w:w="450" w:type="dxa"/>
            <w:tcBorders>
              <w:left w:val="single" w:sz="6" w:space="0" w:color="auto"/>
            </w:tcBorders>
          </w:tcPr>
          <w:p w14:paraId="3ABF7B86" w14:textId="77777777" w:rsidR="000318C7" w:rsidRPr="00296389" w:rsidRDefault="000318C7" w:rsidP="000318C7">
            <w:pPr>
              <w:pStyle w:val="Level2"/>
            </w:pPr>
          </w:p>
        </w:tc>
        <w:tc>
          <w:tcPr>
            <w:tcW w:w="450" w:type="dxa"/>
            <w:tcBorders>
              <w:left w:val="single" w:sz="6" w:space="0" w:color="auto"/>
            </w:tcBorders>
          </w:tcPr>
          <w:p w14:paraId="5EF290DB" w14:textId="77777777" w:rsidR="000318C7" w:rsidRPr="00296389" w:rsidRDefault="000318C7" w:rsidP="000318C7">
            <w:pPr>
              <w:pStyle w:val="Level2"/>
            </w:pPr>
          </w:p>
        </w:tc>
        <w:tc>
          <w:tcPr>
            <w:tcW w:w="1001" w:type="dxa"/>
            <w:tcBorders>
              <w:left w:val="single" w:sz="6" w:space="0" w:color="auto"/>
            </w:tcBorders>
          </w:tcPr>
          <w:p w14:paraId="1AABFED9" w14:textId="77777777" w:rsidR="000318C7" w:rsidRPr="00296389" w:rsidRDefault="000318C7" w:rsidP="000318C7">
            <w:pPr>
              <w:pStyle w:val="Level2"/>
            </w:pPr>
          </w:p>
        </w:tc>
        <w:tc>
          <w:tcPr>
            <w:tcW w:w="1001" w:type="dxa"/>
            <w:tcBorders>
              <w:left w:val="single" w:sz="6" w:space="0" w:color="auto"/>
            </w:tcBorders>
          </w:tcPr>
          <w:p w14:paraId="535C83C7" w14:textId="77777777" w:rsidR="000318C7" w:rsidRPr="00296389" w:rsidRDefault="000318C7" w:rsidP="000318C7">
            <w:pPr>
              <w:pStyle w:val="Level2"/>
            </w:pPr>
          </w:p>
        </w:tc>
      </w:tr>
      <w:tr w:rsidR="000318C7" w:rsidRPr="00296389" w14:paraId="52BD6359" w14:textId="77777777" w:rsidTr="004B2A23">
        <w:trPr>
          <w:cantSplit/>
          <w:trHeight w:val="1188"/>
        </w:trPr>
        <w:tc>
          <w:tcPr>
            <w:tcW w:w="6948" w:type="dxa"/>
          </w:tcPr>
          <w:p w14:paraId="4CB93DEB" w14:textId="77777777" w:rsidR="000318C7" w:rsidRPr="00296389" w:rsidRDefault="000318C7" w:rsidP="000318C7">
            <w:pPr>
              <w:pStyle w:val="Level2"/>
              <w:rPr>
                <w:spacing w:val="-4"/>
              </w:rPr>
            </w:pPr>
            <w:r w:rsidRPr="00296389">
              <w:tab/>
            </w:r>
            <w:r w:rsidRPr="00296389">
              <w:rPr>
                <w:spacing w:val="-4"/>
              </w:rPr>
              <w:t>.8</w:t>
            </w:r>
            <w:r w:rsidRPr="00296389">
              <w:rPr>
                <w:spacing w:val="-4"/>
              </w:rPr>
              <w:tab/>
            </w:r>
            <w:r w:rsidRPr="00296389">
              <w:t>Where appliances or other significant chattels may have been purchased on credit and a vendor may have been granted a security interest, consider searching the personal property registry to ensure the client will obtain clear title.</w:t>
            </w:r>
          </w:p>
        </w:tc>
        <w:tc>
          <w:tcPr>
            <w:tcW w:w="450" w:type="dxa"/>
            <w:tcBorders>
              <w:left w:val="single" w:sz="6" w:space="0" w:color="auto"/>
            </w:tcBorders>
          </w:tcPr>
          <w:p w14:paraId="798949F1" w14:textId="77777777" w:rsidR="000318C7" w:rsidRPr="00296389" w:rsidRDefault="000318C7" w:rsidP="000318C7">
            <w:pPr>
              <w:pStyle w:val="Level2"/>
            </w:pPr>
          </w:p>
        </w:tc>
        <w:tc>
          <w:tcPr>
            <w:tcW w:w="450" w:type="dxa"/>
            <w:tcBorders>
              <w:left w:val="single" w:sz="6" w:space="0" w:color="auto"/>
            </w:tcBorders>
          </w:tcPr>
          <w:p w14:paraId="22E6A022" w14:textId="77777777" w:rsidR="000318C7" w:rsidRPr="00296389" w:rsidRDefault="000318C7" w:rsidP="000318C7">
            <w:pPr>
              <w:pStyle w:val="Level2"/>
            </w:pPr>
          </w:p>
        </w:tc>
        <w:tc>
          <w:tcPr>
            <w:tcW w:w="450" w:type="dxa"/>
            <w:tcBorders>
              <w:left w:val="single" w:sz="6" w:space="0" w:color="auto"/>
            </w:tcBorders>
          </w:tcPr>
          <w:p w14:paraId="0499FC51" w14:textId="77777777" w:rsidR="000318C7" w:rsidRPr="00296389" w:rsidRDefault="000318C7" w:rsidP="000318C7">
            <w:pPr>
              <w:pStyle w:val="Level2"/>
            </w:pPr>
          </w:p>
        </w:tc>
        <w:tc>
          <w:tcPr>
            <w:tcW w:w="1001" w:type="dxa"/>
            <w:tcBorders>
              <w:left w:val="single" w:sz="6" w:space="0" w:color="auto"/>
            </w:tcBorders>
          </w:tcPr>
          <w:p w14:paraId="2271593D" w14:textId="77777777" w:rsidR="000318C7" w:rsidRPr="00296389" w:rsidRDefault="000318C7" w:rsidP="000318C7">
            <w:pPr>
              <w:pStyle w:val="Level2"/>
            </w:pPr>
          </w:p>
        </w:tc>
        <w:tc>
          <w:tcPr>
            <w:tcW w:w="1001" w:type="dxa"/>
            <w:tcBorders>
              <w:left w:val="single" w:sz="6" w:space="0" w:color="auto"/>
            </w:tcBorders>
          </w:tcPr>
          <w:p w14:paraId="71793A45" w14:textId="77777777" w:rsidR="000318C7" w:rsidRPr="00296389" w:rsidRDefault="000318C7" w:rsidP="000318C7">
            <w:pPr>
              <w:pStyle w:val="Level2"/>
            </w:pPr>
          </w:p>
        </w:tc>
      </w:tr>
      <w:tr w:rsidR="000318C7" w:rsidRPr="00296389" w14:paraId="1FEC0E59" w14:textId="77777777" w:rsidTr="00C123F0">
        <w:trPr>
          <w:cantSplit/>
          <w:trHeight w:val="675"/>
        </w:trPr>
        <w:tc>
          <w:tcPr>
            <w:tcW w:w="6948" w:type="dxa"/>
          </w:tcPr>
          <w:p w14:paraId="469937F4" w14:textId="02FC0732" w:rsidR="000318C7" w:rsidRPr="00296389" w:rsidRDefault="000318C7" w:rsidP="000318C7">
            <w:pPr>
              <w:pStyle w:val="Level2"/>
            </w:pPr>
            <w:r w:rsidRPr="00296389">
              <w:lastRenderedPageBreak/>
              <w:tab/>
              <w:t>.9</w:t>
            </w:r>
            <w:r w:rsidRPr="00296389">
              <w:tab/>
              <w:t xml:space="preserve">Consider the need for lien search for unregistered liens (for example, under the </w:t>
            </w:r>
            <w:r w:rsidRPr="00296389">
              <w:rPr>
                <w:rStyle w:val="Italics"/>
                <w:rFonts w:ascii="Times New Roman" w:hAnsi="Times New Roman"/>
              </w:rPr>
              <w:t>Corporation Capital Tax Act</w:t>
            </w:r>
            <w:r w:rsidRPr="00296389">
              <w:t xml:space="preserve"> or former </w:t>
            </w:r>
            <w:r w:rsidRPr="00296389">
              <w:rPr>
                <w:rStyle w:val="Italics"/>
                <w:rFonts w:ascii="Times New Roman" w:hAnsi="Times New Roman"/>
              </w:rPr>
              <w:t>Workers Compensation Act</w:t>
            </w:r>
            <w:r w:rsidRPr="00296389">
              <w:t>, R.S.B.C. 1996, c. 492, s. 52).</w:t>
            </w:r>
          </w:p>
        </w:tc>
        <w:tc>
          <w:tcPr>
            <w:tcW w:w="450" w:type="dxa"/>
            <w:tcBorders>
              <w:left w:val="single" w:sz="6" w:space="0" w:color="auto"/>
            </w:tcBorders>
          </w:tcPr>
          <w:p w14:paraId="7F0477AF" w14:textId="77777777" w:rsidR="000318C7" w:rsidRPr="00296389" w:rsidRDefault="000318C7" w:rsidP="000318C7">
            <w:pPr>
              <w:pStyle w:val="Level2"/>
            </w:pPr>
          </w:p>
        </w:tc>
        <w:tc>
          <w:tcPr>
            <w:tcW w:w="450" w:type="dxa"/>
            <w:tcBorders>
              <w:left w:val="single" w:sz="6" w:space="0" w:color="auto"/>
            </w:tcBorders>
          </w:tcPr>
          <w:p w14:paraId="697071ED" w14:textId="77777777" w:rsidR="000318C7" w:rsidRPr="00296389" w:rsidRDefault="000318C7" w:rsidP="000318C7">
            <w:pPr>
              <w:pStyle w:val="Level2"/>
            </w:pPr>
          </w:p>
        </w:tc>
        <w:tc>
          <w:tcPr>
            <w:tcW w:w="450" w:type="dxa"/>
            <w:tcBorders>
              <w:left w:val="single" w:sz="6" w:space="0" w:color="auto"/>
            </w:tcBorders>
          </w:tcPr>
          <w:p w14:paraId="19CF8CF5" w14:textId="77777777" w:rsidR="000318C7" w:rsidRPr="00296389" w:rsidRDefault="000318C7" w:rsidP="000318C7">
            <w:pPr>
              <w:pStyle w:val="Level2"/>
            </w:pPr>
          </w:p>
        </w:tc>
        <w:tc>
          <w:tcPr>
            <w:tcW w:w="1001" w:type="dxa"/>
            <w:tcBorders>
              <w:left w:val="single" w:sz="6" w:space="0" w:color="auto"/>
            </w:tcBorders>
          </w:tcPr>
          <w:p w14:paraId="4A5F5025" w14:textId="77777777" w:rsidR="000318C7" w:rsidRPr="00296389" w:rsidRDefault="000318C7" w:rsidP="000318C7">
            <w:pPr>
              <w:pStyle w:val="Level2"/>
            </w:pPr>
          </w:p>
        </w:tc>
        <w:tc>
          <w:tcPr>
            <w:tcW w:w="1001" w:type="dxa"/>
            <w:tcBorders>
              <w:left w:val="single" w:sz="6" w:space="0" w:color="auto"/>
            </w:tcBorders>
          </w:tcPr>
          <w:p w14:paraId="45927DAC" w14:textId="77777777" w:rsidR="000318C7" w:rsidRPr="00296389" w:rsidRDefault="000318C7" w:rsidP="000318C7">
            <w:pPr>
              <w:pStyle w:val="Level2"/>
            </w:pPr>
          </w:p>
        </w:tc>
      </w:tr>
      <w:tr w:rsidR="000318C7" w:rsidRPr="00296389" w14:paraId="68CAAFEE" w14:textId="77777777" w:rsidTr="003633EF">
        <w:trPr>
          <w:cantSplit/>
          <w:trHeight w:val="738"/>
        </w:trPr>
        <w:tc>
          <w:tcPr>
            <w:tcW w:w="6948" w:type="dxa"/>
          </w:tcPr>
          <w:p w14:paraId="3DEF1E29" w14:textId="77777777" w:rsidR="000318C7" w:rsidRPr="00296389" w:rsidRDefault="000318C7" w:rsidP="000318C7">
            <w:pPr>
              <w:pStyle w:val="Level2"/>
            </w:pPr>
            <w:r w:rsidRPr="00296389">
              <w:tab/>
              <w:t>.10</w:t>
            </w:r>
            <w:r w:rsidRPr="00296389">
              <w:tab/>
              <w:t>Consider the need to obtain information regarding environmental hazards from the appropriate government office (e.g., municipal offices, federal or provincial ministries).</w:t>
            </w:r>
          </w:p>
        </w:tc>
        <w:tc>
          <w:tcPr>
            <w:tcW w:w="450" w:type="dxa"/>
            <w:tcBorders>
              <w:left w:val="single" w:sz="6" w:space="0" w:color="auto"/>
            </w:tcBorders>
          </w:tcPr>
          <w:p w14:paraId="1964DCB8" w14:textId="77777777" w:rsidR="000318C7" w:rsidRPr="00296389" w:rsidRDefault="000318C7" w:rsidP="000318C7">
            <w:pPr>
              <w:pStyle w:val="Level2"/>
            </w:pPr>
          </w:p>
        </w:tc>
        <w:tc>
          <w:tcPr>
            <w:tcW w:w="450" w:type="dxa"/>
            <w:tcBorders>
              <w:left w:val="single" w:sz="6" w:space="0" w:color="auto"/>
            </w:tcBorders>
          </w:tcPr>
          <w:p w14:paraId="4D743FCE" w14:textId="77777777" w:rsidR="000318C7" w:rsidRPr="00296389" w:rsidRDefault="000318C7" w:rsidP="000318C7">
            <w:pPr>
              <w:pStyle w:val="Level2"/>
            </w:pPr>
          </w:p>
        </w:tc>
        <w:tc>
          <w:tcPr>
            <w:tcW w:w="450" w:type="dxa"/>
            <w:tcBorders>
              <w:left w:val="single" w:sz="6" w:space="0" w:color="auto"/>
            </w:tcBorders>
          </w:tcPr>
          <w:p w14:paraId="7FC0AE2E" w14:textId="77777777" w:rsidR="000318C7" w:rsidRPr="00296389" w:rsidRDefault="000318C7" w:rsidP="000318C7">
            <w:pPr>
              <w:pStyle w:val="Level2"/>
            </w:pPr>
          </w:p>
        </w:tc>
        <w:tc>
          <w:tcPr>
            <w:tcW w:w="1001" w:type="dxa"/>
            <w:tcBorders>
              <w:left w:val="single" w:sz="6" w:space="0" w:color="auto"/>
            </w:tcBorders>
          </w:tcPr>
          <w:p w14:paraId="1DE70D94" w14:textId="77777777" w:rsidR="000318C7" w:rsidRPr="00296389" w:rsidRDefault="000318C7" w:rsidP="000318C7">
            <w:pPr>
              <w:pStyle w:val="Level2"/>
            </w:pPr>
          </w:p>
        </w:tc>
        <w:tc>
          <w:tcPr>
            <w:tcW w:w="1001" w:type="dxa"/>
            <w:tcBorders>
              <w:left w:val="single" w:sz="6" w:space="0" w:color="auto"/>
            </w:tcBorders>
          </w:tcPr>
          <w:p w14:paraId="4400ABC6" w14:textId="77777777" w:rsidR="000318C7" w:rsidRPr="00296389" w:rsidRDefault="000318C7" w:rsidP="000318C7">
            <w:pPr>
              <w:pStyle w:val="Level2"/>
            </w:pPr>
          </w:p>
        </w:tc>
      </w:tr>
      <w:tr w:rsidR="000318C7" w:rsidRPr="00296389" w14:paraId="1B08221C" w14:textId="77777777" w:rsidTr="00C123F0">
        <w:trPr>
          <w:cantSplit/>
          <w:trHeight w:val="1125"/>
        </w:trPr>
        <w:tc>
          <w:tcPr>
            <w:tcW w:w="6948" w:type="dxa"/>
          </w:tcPr>
          <w:p w14:paraId="42CC37F8" w14:textId="72DDC389" w:rsidR="000318C7" w:rsidRPr="00296389" w:rsidRDefault="000318C7" w:rsidP="000318C7">
            <w:pPr>
              <w:pStyle w:val="Level111G1"/>
            </w:pPr>
            <w:r w:rsidRPr="00296389">
              <w:tab/>
              <w:t>6.7</w:t>
            </w:r>
            <w:r w:rsidRPr="00296389">
              <w:tab/>
              <w:t>Check that subject clauses (conditions precedent) have been removed and obtain confirmation. If the purchaser will not be able to have them removed by the specified time, advise the client of risks of anticipatory breach and obtain instructions to try to negotiate an extension. Consider whether it is necessary to maintain or waive a term that time is of the essence.</w:t>
            </w:r>
          </w:p>
        </w:tc>
        <w:tc>
          <w:tcPr>
            <w:tcW w:w="450" w:type="dxa"/>
            <w:tcBorders>
              <w:left w:val="single" w:sz="6" w:space="0" w:color="auto"/>
            </w:tcBorders>
          </w:tcPr>
          <w:p w14:paraId="2F8BFE42" w14:textId="77777777" w:rsidR="000318C7" w:rsidRPr="00296389" w:rsidRDefault="000318C7" w:rsidP="000318C7">
            <w:pPr>
              <w:pStyle w:val="Level111G1"/>
            </w:pPr>
          </w:p>
        </w:tc>
        <w:tc>
          <w:tcPr>
            <w:tcW w:w="450" w:type="dxa"/>
            <w:tcBorders>
              <w:left w:val="single" w:sz="6" w:space="0" w:color="auto"/>
            </w:tcBorders>
          </w:tcPr>
          <w:p w14:paraId="28A609A9" w14:textId="77777777" w:rsidR="000318C7" w:rsidRPr="00296389" w:rsidRDefault="000318C7" w:rsidP="000318C7">
            <w:pPr>
              <w:pStyle w:val="Level111G1"/>
            </w:pPr>
          </w:p>
        </w:tc>
        <w:tc>
          <w:tcPr>
            <w:tcW w:w="450" w:type="dxa"/>
            <w:tcBorders>
              <w:left w:val="single" w:sz="6" w:space="0" w:color="auto"/>
            </w:tcBorders>
          </w:tcPr>
          <w:p w14:paraId="04CD7084" w14:textId="77777777" w:rsidR="000318C7" w:rsidRPr="00296389" w:rsidRDefault="000318C7" w:rsidP="000318C7">
            <w:pPr>
              <w:pStyle w:val="Level111G1"/>
            </w:pPr>
          </w:p>
        </w:tc>
        <w:tc>
          <w:tcPr>
            <w:tcW w:w="1001" w:type="dxa"/>
            <w:tcBorders>
              <w:left w:val="single" w:sz="6" w:space="0" w:color="auto"/>
            </w:tcBorders>
          </w:tcPr>
          <w:p w14:paraId="58621C71" w14:textId="77777777" w:rsidR="000318C7" w:rsidRPr="00296389" w:rsidRDefault="000318C7" w:rsidP="000318C7">
            <w:pPr>
              <w:pStyle w:val="Level111G1"/>
            </w:pPr>
          </w:p>
        </w:tc>
        <w:tc>
          <w:tcPr>
            <w:tcW w:w="1001" w:type="dxa"/>
            <w:tcBorders>
              <w:left w:val="single" w:sz="6" w:space="0" w:color="auto"/>
            </w:tcBorders>
          </w:tcPr>
          <w:p w14:paraId="46EA067F" w14:textId="77777777" w:rsidR="000318C7" w:rsidRPr="00296389" w:rsidRDefault="000318C7" w:rsidP="000318C7">
            <w:pPr>
              <w:pStyle w:val="Level111G1"/>
            </w:pPr>
          </w:p>
        </w:tc>
      </w:tr>
      <w:tr w:rsidR="000318C7" w:rsidRPr="00296389" w14:paraId="0A591A4F" w14:textId="77777777" w:rsidTr="00EA1BE3">
        <w:trPr>
          <w:cantSplit/>
          <w:trHeight w:val="990"/>
        </w:trPr>
        <w:tc>
          <w:tcPr>
            <w:tcW w:w="6948" w:type="dxa"/>
          </w:tcPr>
          <w:p w14:paraId="22115C33" w14:textId="77777777" w:rsidR="000318C7" w:rsidRPr="00296389" w:rsidRDefault="000318C7" w:rsidP="000318C7">
            <w:pPr>
              <w:pStyle w:val="Level111G1"/>
            </w:pPr>
            <w:r w:rsidRPr="00296389">
              <w:tab/>
              <w:t>6.8</w:t>
            </w:r>
            <w:r w:rsidRPr="00296389">
              <w:tab/>
              <w:t>Get confirmation from the real estate licensee as to commission, deposit, and balance of commission. Arrange for the balance of deposit, if any, to be forwarded by the licensee in accordance with the terms of the agreement reached by the vendor and purchaser.</w:t>
            </w:r>
          </w:p>
        </w:tc>
        <w:tc>
          <w:tcPr>
            <w:tcW w:w="450" w:type="dxa"/>
            <w:tcBorders>
              <w:left w:val="single" w:sz="6" w:space="0" w:color="auto"/>
            </w:tcBorders>
          </w:tcPr>
          <w:p w14:paraId="0F0AC3B5" w14:textId="77777777" w:rsidR="000318C7" w:rsidRPr="00296389" w:rsidRDefault="000318C7" w:rsidP="000318C7">
            <w:pPr>
              <w:pStyle w:val="Level111G1"/>
            </w:pPr>
          </w:p>
        </w:tc>
        <w:tc>
          <w:tcPr>
            <w:tcW w:w="450" w:type="dxa"/>
            <w:tcBorders>
              <w:left w:val="single" w:sz="6" w:space="0" w:color="auto"/>
            </w:tcBorders>
          </w:tcPr>
          <w:p w14:paraId="2B02AC8E" w14:textId="77777777" w:rsidR="000318C7" w:rsidRPr="00296389" w:rsidRDefault="000318C7" w:rsidP="000318C7">
            <w:pPr>
              <w:pStyle w:val="Level111G1"/>
            </w:pPr>
          </w:p>
        </w:tc>
        <w:tc>
          <w:tcPr>
            <w:tcW w:w="450" w:type="dxa"/>
            <w:tcBorders>
              <w:left w:val="single" w:sz="6" w:space="0" w:color="auto"/>
            </w:tcBorders>
          </w:tcPr>
          <w:p w14:paraId="20A28719" w14:textId="77777777" w:rsidR="000318C7" w:rsidRPr="00296389" w:rsidRDefault="000318C7" w:rsidP="000318C7">
            <w:pPr>
              <w:pStyle w:val="Level111G1"/>
            </w:pPr>
          </w:p>
        </w:tc>
        <w:tc>
          <w:tcPr>
            <w:tcW w:w="1001" w:type="dxa"/>
            <w:tcBorders>
              <w:left w:val="single" w:sz="6" w:space="0" w:color="auto"/>
            </w:tcBorders>
          </w:tcPr>
          <w:p w14:paraId="162596D0" w14:textId="77777777" w:rsidR="000318C7" w:rsidRPr="00296389" w:rsidRDefault="000318C7" w:rsidP="000318C7">
            <w:pPr>
              <w:pStyle w:val="Level111G1"/>
            </w:pPr>
          </w:p>
        </w:tc>
        <w:tc>
          <w:tcPr>
            <w:tcW w:w="1001" w:type="dxa"/>
            <w:tcBorders>
              <w:left w:val="single" w:sz="6" w:space="0" w:color="auto"/>
            </w:tcBorders>
          </w:tcPr>
          <w:p w14:paraId="3B175D0A" w14:textId="77777777" w:rsidR="000318C7" w:rsidRPr="00296389" w:rsidRDefault="000318C7" w:rsidP="000318C7">
            <w:pPr>
              <w:pStyle w:val="Level111G1"/>
            </w:pPr>
          </w:p>
        </w:tc>
      </w:tr>
      <w:tr w:rsidR="000318C7" w:rsidRPr="00296389" w14:paraId="5CB6C32D" w14:textId="77777777" w:rsidTr="00A82FA4">
        <w:trPr>
          <w:cantSplit/>
          <w:trHeight w:val="729"/>
        </w:trPr>
        <w:tc>
          <w:tcPr>
            <w:tcW w:w="6948" w:type="dxa"/>
          </w:tcPr>
          <w:p w14:paraId="1752FBBA" w14:textId="77777777" w:rsidR="000318C7" w:rsidRPr="00296389" w:rsidRDefault="000318C7" w:rsidP="000318C7">
            <w:pPr>
              <w:pStyle w:val="Level111G1"/>
            </w:pPr>
            <w:r w:rsidRPr="00296389">
              <w:tab/>
              <w:t>6.9</w:t>
            </w:r>
            <w:r w:rsidRPr="00296389">
              <w:tab/>
              <w:t>Where there are restrictive covenants, statutory building schemes, or land use contracts on title, obtain confirmation of compliance with their terms, if so instructed.</w:t>
            </w:r>
          </w:p>
        </w:tc>
        <w:tc>
          <w:tcPr>
            <w:tcW w:w="450" w:type="dxa"/>
            <w:tcBorders>
              <w:left w:val="single" w:sz="6" w:space="0" w:color="auto"/>
            </w:tcBorders>
          </w:tcPr>
          <w:p w14:paraId="658FDCCB" w14:textId="77777777" w:rsidR="000318C7" w:rsidRPr="00296389" w:rsidRDefault="000318C7" w:rsidP="000318C7">
            <w:pPr>
              <w:pStyle w:val="Level111G1"/>
            </w:pPr>
          </w:p>
        </w:tc>
        <w:tc>
          <w:tcPr>
            <w:tcW w:w="450" w:type="dxa"/>
            <w:tcBorders>
              <w:left w:val="single" w:sz="6" w:space="0" w:color="auto"/>
            </w:tcBorders>
          </w:tcPr>
          <w:p w14:paraId="5B1649DC" w14:textId="77777777" w:rsidR="000318C7" w:rsidRPr="00296389" w:rsidRDefault="000318C7" w:rsidP="000318C7">
            <w:pPr>
              <w:pStyle w:val="Level111G1"/>
            </w:pPr>
          </w:p>
        </w:tc>
        <w:tc>
          <w:tcPr>
            <w:tcW w:w="450" w:type="dxa"/>
            <w:tcBorders>
              <w:left w:val="single" w:sz="6" w:space="0" w:color="auto"/>
            </w:tcBorders>
          </w:tcPr>
          <w:p w14:paraId="011C6F44" w14:textId="77777777" w:rsidR="000318C7" w:rsidRPr="00296389" w:rsidRDefault="000318C7" w:rsidP="000318C7">
            <w:pPr>
              <w:pStyle w:val="Level111G1"/>
            </w:pPr>
          </w:p>
        </w:tc>
        <w:tc>
          <w:tcPr>
            <w:tcW w:w="1001" w:type="dxa"/>
            <w:tcBorders>
              <w:left w:val="single" w:sz="6" w:space="0" w:color="auto"/>
            </w:tcBorders>
          </w:tcPr>
          <w:p w14:paraId="3AE53E39" w14:textId="77777777" w:rsidR="000318C7" w:rsidRPr="00296389" w:rsidRDefault="000318C7" w:rsidP="000318C7">
            <w:pPr>
              <w:pStyle w:val="Level111G1"/>
            </w:pPr>
          </w:p>
        </w:tc>
        <w:tc>
          <w:tcPr>
            <w:tcW w:w="1001" w:type="dxa"/>
            <w:tcBorders>
              <w:left w:val="single" w:sz="6" w:space="0" w:color="auto"/>
            </w:tcBorders>
          </w:tcPr>
          <w:p w14:paraId="0790E53B" w14:textId="77777777" w:rsidR="000318C7" w:rsidRPr="00296389" w:rsidRDefault="000318C7" w:rsidP="000318C7">
            <w:pPr>
              <w:pStyle w:val="Level111G1"/>
            </w:pPr>
          </w:p>
        </w:tc>
      </w:tr>
      <w:tr w:rsidR="000318C7" w:rsidRPr="00296389" w14:paraId="0F5B0410" w14:textId="77777777">
        <w:trPr>
          <w:cantSplit/>
        </w:trPr>
        <w:tc>
          <w:tcPr>
            <w:tcW w:w="6948" w:type="dxa"/>
          </w:tcPr>
          <w:p w14:paraId="6A6A7EC5" w14:textId="77777777" w:rsidR="000318C7" w:rsidRPr="00296389" w:rsidRDefault="000318C7" w:rsidP="000318C7">
            <w:pPr>
              <w:pStyle w:val="Level111G1"/>
            </w:pPr>
            <w:r w:rsidRPr="00296389">
              <w:tab/>
              <w:t>6.10</w:t>
            </w:r>
            <w:r w:rsidRPr="00296389">
              <w:tab/>
              <w:t>Financing:</w:t>
            </w:r>
          </w:p>
        </w:tc>
        <w:tc>
          <w:tcPr>
            <w:tcW w:w="450" w:type="dxa"/>
            <w:tcBorders>
              <w:left w:val="single" w:sz="6" w:space="0" w:color="auto"/>
            </w:tcBorders>
          </w:tcPr>
          <w:p w14:paraId="128E3B36" w14:textId="77777777" w:rsidR="000318C7" w:rsidRPr="00296389" w:rsidRDefault="000318C7" w:rsidP="000318C7">
            <w:pPr>
              <w:pStyle w:val="Level111G1"/>
            </w:pPr>
          </w:p>
        </w:tc>
        <w:tc>
          <w:tcPr>
            <w:tcW w:w="450" w:type="dxa"/>
            <w:tcBorders>
              <w:left w:val="single" w:sz="6" w:space="0" w:color="auto"/>
            </w:tcBorders>
          </w:tcPr>
          <w:p w14:paraId="758252D1" w14:textId="77777777" w:rsidR="000318C7" w:rsidRPr="00296389" w:rsidRDefault="000318C7" w:rsidP="000318C7">
            <w:pPr>
              <w:pStyle w:val="Level111G1"/>
            </w:pPr>
          </w:p>
        </w:tc>
        <w:tc>
          <w:tcPr>
            <w:tcW w:w="450" w:type="dxa"/>
            <w:tcBorders>
              <w:left w:val="single" w:sz="6" w:space="0" w:color="auto"/>
            </w:tcBorders>
          </w:tcPr>
          <w:p w14:paraId="23B011B7" w14:textId="77777777" w:rsidR="000318C7" w:rsidRPr="00296389" w:rsidRDefault="000318C7" w:rsidP="000318C7">
            <w:pPr>
              <w:pStyle w:val="Level111G1"/>
            </w:pPr>
          </w:p>
        </w:tc>
        <w:tc>
          <w:tcPr>
            <w:tcW w:w="1001" w:type="dxa"/>
            <w:tcBorders>
              <w:left w:val="single" w:sz="6" w:space="0" w:color="auto"/>
            </w:tcBorders>
          </w:tcPr>
          <w:p w14:paraId="34A461A3" w14:textId="77777777" w:rsidR="000318C7" w:rsidRPr="00296389" w:rsidRDefault="000318C7" w:rsidP="000318C7">
            <w:pPr>
              <w:pStyle w:val="Level111G1"/>
            </w:pPr>
          </w:p>
        </w:tc>
        <w:tc>
          <w:tcPr>
            <w:tcW w:w="1001" w:type="dxa"/>
            <w:tcBorders>
              <w:left w:val="single" w:sz="6" w:space="0" w:color="auto"/>
            </w:tcBorders>
          </w:tcPr>
          <w:p w14:paraId="214280FC" w14:textId="77777777" w:rsidR="000318C7" w:rsidRPr="00296389" w:rsidRDefault="000318C7" w:rsidP="000318C7">
            <w:pPr>
              <w:pStyle w:val="Level111G1"/>
            </w:pPr>
          </w:p>
        </w:tc>
      </w:tr>
      <w:tr w:rsidR="000318C7" w:rsidRPr="00296389" w14:paraId="32E173ED" w14:textId="77777777" w:rsidTr="00123AFB">
        <w:trPr>
          <w:cantSplit/>
          <w:trHeight w:val="288"/>
        </w:trPr>
        <w:tc>
          <w:tcPr>
            <w:tcW w:w="6948" w:type="dxa"/>
          </w:tcPr>
          <w:p w14:paraId="31B79C5A" w14:textId="77777777" w:rsidR="000318C7" w:rsidRPr="00296389" w:rsidRDefault="000318C7" w:rsidP="000318C7">
            <w:pPr>
              <w:pStyle w:val="Level2"/>
            </w:pPr>
            <w:r w:rsidRPr="00296389">
              <w:tab/>
              <w:t>.1</w:t>
            </w:r>
            <w:r w:rsidRPr="00296389">
              <w:tab/>
              <w:t>Where the purchaser is to assume a mortgage or other charge:</w:t>
            </w:r>
          </w:p>
        </w:tc>
        <w:tc>
          <w:tcPr>
            <w:tcW w:w="450" w:type="dxa"/>
            <w:tcBorders>
              <w:left w:val="single" w:sz="6" w:space="0" w:color="auto"/>
            </w:tcBorders>
          </w:tcPr>
          <w:p w14:paraId="6BF5E78F" w14:textId="77777777" w:rsidR="000318C7" w:rsidRPr="00296389" w:rsidRDefault="000318C7" w:rsidP="000318C7">
            <w:pPr>
              <w:pStyle w:val="Level2"/>
            </w:pPr>
          </w:p>
        </w:tc>
        <w:tc>
          <w:tcPr>
            <w:tcW w:w="450" w:type="dxa"/>
            <w:tcBorders>
              <w:left w:val="single" w:sz="6" w:space="0" w:color="auto"/>
            </w:tcBorders>
          </w:tcPr>
          <w:p w14:paraId="53C141FF" w14:textId="77777777" w:rsidR="000318C7" w:rsidRPr="00296389" w:rsidRDefault="000318C7" w:rsidP="000318C7">
            <w:pPr>
              <w:pStyle w:val="Level2"/>
            </w:pPr>
          </w:p>
        </w:tc>
        <w:tc>
          <w:tcPr>
            <w:tcW w:w="450" w:type="dxa"/>
            <w:tcBorders>
              <w:left w:val="single" w:sz="6" w:space="0" w:color="auto"/>
            </w:tcBorders>
          </w:tcPr>
          <w:p w14:paraId="380DC6F4" w14:textId="77777777" w:rsidR="000318C7" w:rsidRPr="00296389" w:rsidRDefault="000318C7" w:rsidP="000318C7">
            <w:pPr>
              <w:pStyle w:val="Level2"/>
            </w:pPr>
          </w:p>
        </w:tc>
        <w:tc>
          <w:tcPr>
            <w:tcW w:w="1001" w:type="dxa"/>
            <w:tcBorders>
              <w:left w:val="single" w:sz="6" w:space="0" w:color="auto"/>
            </w:tcBorders>
          </w:tcPr>
          <w:p w14:paraId="03964706" w14:textId="77777777" w:rsidR="000318C7" w:rsidRPr="00296389" w:rsidRDefault="000318C7" w:rsidP="000318C7">
            <w:pPr>
              <w:pStyle w:val="Level2"/>
            </w:pPr>
          </w:p>
        </w:tc>
        <w:tc>
          <w:tcPr>
            <w:tcW w:w="1001" w:type="dxa"/>
            <w:tcBorders>
              <w:left w:val="single" w:sz="6" w:space="0" w:color="auto"/>
            </w:tcBorders>
          </w:tcPr>
          <w:p w14:paraId="372F767D" w14:textId="77777777" w:rsidR="000318C7" w:rsidRPr="00296389" w:rsidRDefault="000318C7" w:rsidP="000318C7">
            <w:pPr>
              <w:pStyle w:val="Level2"/>
            </w:pPr>
          </w:p>
        </w:tc>
      </w:tr>
      <w:tr w:rsidR="000318C7" w:rsidRPr="00296389" w14:paraId="1C8C75F7" w14:textId="77777777">
        <w:trPr>
          <w:cantSplit/>
          <w:trHeight w:val="423"/>
        </w:trPr>
        <w:tc>
          <w:tcPr>
            <w:tcW w:w="6948" w:type="dxa"/>
          </w:tcPr>
          <w:p w14:paraId="0E290EC3" w14:textId="77777777" w:rsidR="000318C7" w:rsidRPr="00296389" w:rsidRDefault="000318C7" w:rsidP="000318C7">
            <w:pPr>
              <w:pStyle w:val="Level3"/>
            </w:pPr>
            <w:r w:rsidRPr="00296389">
              <w:tab/>
              <w:t>(a)</w:t>
            </w:r>
            <w:r w:rsidRPr="00296389">
              <w:tab/>
              <w:t>Determine if the mortgage is assumable without the consent of the lender.</w:t>
            </w:r>
          </w:p>
        </w:tc>
        <w:tc>
          <w:tcPr>
            <w:tcW w:w="450" w:type="dxa"/>
            <w:tcBorders>
              <w:left w:val="single" w:sz="6" w:space="0" w:color="auto"/>
            </w:tcBorders>
          </w:tcPr>
          <w:p w14:paraId="58280323" w14:textId="77777777" w:rsidR="000318C7" w:rsidRPr="00296389" w:rsidRDefault="000318C7" w:rsidP="000318C7">
            <w:pPr>
              <w:pStyle w:val="Level3"/>
            </w:pPr>
          </w:p>
        </w:tc>
        <w:tc>
          <w:tcPr>
            <w:tcW w:w="450" w:type="dxa"/>
            <w:tcBorders>
              <w:left w:val="single" w:sz="6" w:space="0" w:color="auto"/>
            </w:tcBorders>
          </w:tcPr>
          <w:p w14:paraId="120D4DAE" w14:textId="77777777" w:rsidR="000318C7" w:rsidRPr="00296389" w:rsidRDefault="000318C7" w:rsidP="000318C7">
            <w:pPr>
              <w:pStyle w:val="Level3"/>
            </w:pPr>
          </w:p>
        </w:tc>
        <w:tc>
          <w:tcPr>
            <w:tcW w:w="450" w:type="dxa"/>
            <w:tcBorders>
              <w:left w:val="single" w:sz="6" w:space="0" w:color="auto"/>
            </w:tcBorders>
          </w:tcPr>
          <w:p w14:paraId="2369B845" w14:textId="77777777" w:rsidR="000318C7" w:rsidRPr="00296389" w:rsidRDefault="000318C7" w:rsidP="000318C7">
            <w:pPr>
              <w:pStyle w:val="Level3"/>
            </w:pPr>
          </w:p>
        </w:tc>
        <w:tc>
          <w:tcPr>
            <w:tcW w:w="1001" w:type="dxa"/>
            <w:tcBorders>
              <w:left w:val="single" w:sz="6" w:space="0" w:color="auto"/>
            </w:tcBorders>
          </w:tcPr>
          <w:p w14:paraId="29CF016A" w14:textId="77777777" w:rsidR="000318C7" w:rsidRPr="00296389" w:rsidRDefault="000318C7" w:rsidP="000318C7">
            <w:pPr>
              <w:pStyle w:val="Level3"/>
            </w:pPr>
          </w:p>
        </w:tc>
        <w:tc>
          <w:tcPr>
            <w:tcW w:w="1001" w:type="dxa"/>
            <w:tcBorders>
              <w:left w:val="single" w:sz="6" w:space="0" w:color="auto"/>
            </w:tcBorders>
          </w:tcPr>
          <w:p w14:paraId="05760AE4" w14:textId="77777777" w:rsidR="000318C7" w:rsidRPr="00296389" w:rsidRDefault="000318C7" w:rsidP="000318C7">
            <w:pPr>
              <w:pStyle w:val="Level3"/>
            </w:pPr>
          </w:p>
        </w:tc>
      </w:tr>
      <w:tr w:rsidR="000318C7" w:rsidRPr="00296389" w14:paraId="3B9B8E7E" w14:textId="77777777">
        <w:trPr>
          <w:cantSplit/>
        </w:trPr>
        <w:tc>
          <w:tcPr>
            <w:tcW w:w="6948" w:type="dxa"/>
          </w:tcPr>
          <w:p w14:paraId="539653DB" w14:textId="77777777" w:rsidR="000318C7" w:rsidRPr="00296389" w:rsidRDefault="000318C7" w:rsidP="000318C7">
            <w:pPr>
              <w:pStyle w:val="Level3"/>
            </w:pPr>
            <w:r w:rsidRPr="00296389">
              <w:tab/>
              <w:t>(b)</w:t>
            </w:r>
            <w:r w:rsidRPr="00296389">
              <w:tab/>
              <w:t>If necessary, obtain consent of the lender to assume the mortgage.</w:t>
            </w:r>
          </w:p>
        </w:tc>
        <w:tc>
          <w:tcPr>
            <w:tcW w:w="450" w:type="dxa"/>
            <w:tcBorders>
              <w:left w:val="single" w:sz="6" w:space="0" w:color="auto"/>
            </w:tcBorders>
          </w:tcPr>
          <w:p w14:paraId="491BCB34" w14:textId="77777777" w:rsidR="000318C7" w:rsidRPr="00296389" w:rsidRDefault="000318C7" w:rsidP="000318C7">
            <w:pPr>
              <w:pStyle w:val="Level3"/>
            </w:pPr>
          </w:p>
        </w:tc>
        <w:tc>
          <w:tcPr>
            <w:tcW w:w="450" w:type="dxa"/>
            <w:tcBorders>
              <w:left w:val="single" w:sz="6" w:space="0" w:color="auto"/>
            </w:tcBorders>
          </w:tcPr>
          <w:p w14:paraId="4A4F7124" w14:textId="77777777" w:rsidR="000318C7" w:rsidRPr="00296389" w:rsidRDefault="000318C7" w:rsidP="000318C7">
            <w:pPr>
              <w:pStyle w:val="Level3"/>
            </w:pPr>
          </w:p>
        </w:tc>
        <w:tc>
          <w:tcPr>
            <w:tcW w:w="450" w:type="dxa"/>
            <w:tcBorders>
              <w:left w:val="single" w:sz="6" w:space="0" w:color="auto"/>
            </w:tcBorders>
          </w:tcPr>
          <w:p w14:paraId="64B45774" w14:textId="77777777" w:rsidR="000318C7" w:rsidRPr="00296389" w:rsidRDefault="000318C7" w:rsidP="000318C7">
            <w:pPr>
              <w:pStyle w:val="Level3"/>
            </w:pPr>
          </w:p>
        </w:tc>
        <w:tc>
          <w:tcPr>
            <w:tcW w:w="1001" w:type="dxa"/>
            <w:tcBorders>
              <w:left w:val="single" w:sz="6" w:space="0" w:color="auto"/>
            </w:tcBorders>
          </w:tcPr>
          <w:p w14:paraId="758BF420" w14:textId="77777777" w:rsidR="000318C7" w:rsidRPr="00296389" w:rsidRDefault="000318C7" w:rsidP="000318C7">
            <w:pPr>
              <w:pStyle w:val="Level3"/>
            </w:pPr>
          </w:p>
        </w:tc>
        <w:tc>
          <w:tcPr>
            <w:tcW w:w="1001" w:type="dxa"/>
            <w:tcBorders>
              <w:left w:val="single" w:sz="6" w:space="0" w:color="auto"/>
            </w:tcBorders>
          </w:tcPr>
          <w:p w14:paraId="15215A8D" w14:textId="77777777" w:rsidR="000318C7" w:rsidRPr="00296389" w:rsidRDefault="000318C7" w:rsidP="000318C7">
            <w:pPr>
              <w:pStyle w:val="Level3"/>
            </w:pPr>
          </w:p>
        </w:tc>
      </w:tr>
      <w:tr w:rsidR="000318C7" w:rsidRPr="00296389" w14:paraId="3F21B718" w14:textId="77777777" w:rsidTr="00D82D30">
        <w:trPr>
          <w:cantSplit/>
          <w:trHeight w:val="198"/>
        </w:trPr>
        <w:tc>
          <w:tcPr>
            <w:tcW w:w="6948" w:type="dxa"/>
          </w:tcPr>
          <w:p w14:paraId="59B64540" w14:textId="77777777" w:rsidR="000318C7" w:rsidRPr="00296389" w:rsidRDefault="000318C7" w:rsidP="000318C7">
            <w:pPr>
              <w:pStyle w:val="Level3"/>
            </w:pPr>
            <w:r w:rsidRPr="00296389">
              <w:tab/>
              <w:t>(c)</w:t>
            </w:r>
            <w:r w:rsidRPr="00296389">
              <w:tab/>
              <w:t>Request the mortgage assumption statement from the lender.</w:t>
            </w:r>
          </w:p>
        </w:tc>
        <w:tc>
          <w:tcPr>
            <w:tcW w:w="450" w:type="dxa"/>
            <w:tcBorders>
              <w:left w:val="single" w:sz="6" w:space="0" w:color="auto"/>
            </w:tcBorders>
          </w:tcPr>
          <w:p w14:paraId="408B7B0C" w14:textId="77777777" w:rsidR="000318C7" w:rsidRPr="00296389" w:rsidRDefault="000318C7" w:rsidP="000318C7">
            <w:pPr>
              <w:pStyle w:val="Level3"/>
            </w:pPr>
          </w:p>
        </w:tc>
        <w:tc>
          <w:tcPr>
            <w:tcW w:w="450" w:type="dxa"/>
            <w:tcBorders>
              <w:left w:val="single" w:sz="6" w:space="0" w:color="auto"/>
            </w:tcBorders>
          </w:tcPr>
          <w:p w14:paraId="41FC4A2F" w14:textId="77777777" w:rsidR="000318C7" w:rsidRPr="00296389" w:rsidRDefault="000318C7" w:rsidP="000318C7">
            <w:pPr>
              <w:pStyle w:val="Level3"/>
            </w:pPr>
          </w:p>
        </w:tc>
        <w:tc>
          <w:tcPr>
            <w:tcW w:w="450" w:type="dxa"/>
            <w:tcBorders>
              <w:left w:val="single" w:sz="6" w:space="0" w:color="auto"/>
            </w:tcBorders>
          </w:tcPr>
          <w:p w14:paraId="06B6CA37" w14:textId="77777777" w:rsidR="000318C7" w:rsidRPr="00296389" w:rsidRDefault="000318C7" w:rsidP="000318C7">
            <w:pPr>
              <w:pStyle w:val="Level3"/>
            </w:pPr>
          </w:p>
        </w:tc>
        <w:tc>
          <w:tcPr>
            <w:tcW w:w="1001" w:type="dxa"/>
            <w:tcBorders>
              <w:left w:val="single" w:sz="6" w:space="0" w:color="auto"/>
            </w:tcBorders>
          </w:tcPr>
          <w:p w14:paraId="2D784AFE" w14:textId="77777777" w:rsidR="000318C7" w:rsidRPr="00296389" w:rsidRDefault="000318C7" w:rsidP="000318C7">
            <w:pPr>
              <w:pStyle w:val="Level3"/>
            </w:pPr>
          </w:p>
        </w:tc>
        <w:tc>
          <w:tcPr>
            <w:tcW w:w="1001" w:type="dxa"/>
            <w:tcBorders>
              <w:left w:val="single" w:sz="6" w:space="0" w:color="auto"/>
            </w:tcBorders>
          </w:tcPr>
          <w:p w14:paraId="7AE1AFC9" w14:textId="77777777" w:rsidR="000318C7" w:rsidRPr="00296389" w:rsidRDefault="000318C7" w:rsidP="000318C7">
            <w:pPr>
              <w:pStyle w:val="Level3"/>
            </w:pPr>
          </w:p>
        </w:tc>
      </w:tr>
      <w:tr w:rsidR="000318C7" w:rsidRPr="00296389" w14:paraId="3A2E4B16" w14:textId="77777777" w:rsidTr="002B08E0">
        <w:trPr>
          <w:cantSplit/>
          <w:trHeight w:val="522"/>
        </w:trPr>
        <w:tc>
          <w:tcPr>
            <w:tcW w:w="6948" w:type="dxa"/>
          </w:tcPr>
          <w:p w14:paraId="0B79DDFA" w14:textId="3ADC61D3" w:rsidR="000318C7" w:rsidRPr="00296389" w:rsidRDefault="000318C7" w:rsidP="000318C7">
            <w:pPr>
              <w:pStyle w:val="Level3"/>
            </w:pPr>
            <w:r w:rsidRPr="00296389">
              <w:tab/>
            </w:r>
            <w:r w:rsidRPr="00296389">
              <w:tab/>
              <w:t xml:space="preserve">Note: Where acting for the vendor, request a release from the personal covenant pursuant to </w:t>
            </w:r>
            <w:r w:rsidRPr="00296389">
              <w:rPr>
                <w:rStyle w:val="Italics"/>
                <w:rFonts w:ascii="Times New Roman" w:hAnsi="Times New Roman"/>
              </w:rPr>
              <w:t>Property Law Act</w:t>
            </w:r>
            <w:r w:rsidRPr="00296389">
              <w:t>, ss. 20 to 22.</w:t>
            </w:r>
          </w:p>
        </w:tc>
        <w:tc>
          <w:tcPr>
            <w:tcW w:w="450" w:type="dxa"/>
            <w:tcBorders>
              <w:left w:val="single" w:sz="6" w:space="0" w:color="auto"/>
            </w:tcBorders>
          </w:tcPr>
          <w:p w14:paraId="5D457385" w14:textId="77777777" w:rsidR="000318C7" w:rsidRPr="00296389" w:rsidRDefault="000318C7" w:rsidP="000318C7">
            <w:pPr>
              <w:pStyle w:val="Level3"/>
            </w:pPr>
          </w:p>
        </w:tc>
        <w:tc>
          <w:tcPr>
            <w:tcW w:w="450" w:type="dxa"/>
            <w:tcBorders>
              <w:left w:val="single" w:sz="6" w:space="0" w:color="auto"/>
            </w:tcBorders>
          </w:tcPr>
          <w:p w14:paraId="4C6D9BE5" w14:textId="77777777" w:rsidR="000318C7" w:rsidRPr="00296389" w:rsidRDefault="000318C7" w:rsidP="000318C7">
            <w:pPr>
              <w:pStyle w:val="Level3"/>
            </w:pPr>
          </w:p>
        </w:tc>
        <w:tc>
          <w:tcPr>
            <w:tcW w:w="450" w:type="dxa"/>
            <w:tcBorders>
              <w:left w:val="single" w:sz="6" w:space="0" w:color="auto"/>
            </w:tcBorders>
          </w:tcPr>
          <w:p w14:paraId="24026D38" w14:textId="77777777" w:rsidR="000318C7" w:rsidRPr="00296389" w:rsidRDefault="000318C7" w:rsidP="000318C7">
            <w:pPr>
              <w:pStyle w:val="Level3"/>
            </w:pPr>
          </w:p>
        </w:tc>
        <w:tc>
          <w:tcPr>
            <w:tcW w:w="1001" w:type="dxa"/>
            <w:tcBorders>
              <w:left w:val="single" w:sz="6" w:space="0" w:color="auto"/>
            </w:tcBorders>
          </w:tcPr>
          <w:p w14:paraId="0C24CCB2" w14:textId="77777777" w:rsidR="000318C7" w:rsidRPr="00296389" w:rsidRDefault="000318C7" w:rsidP="000318C7">
            <w:pPr>
              <w:pStyle w:val="Level3"/>
            </w:pPr>
          </w:p>
        </w:tc>
        <w:tc>
          <w:tcPr>
            <w:tcW w:w="1001" w:type="dxa"/>
            <w:tcBorders>
              <w:left w:val="single" w:sz="6" w:space="0" w:color="auto"/>
            </w:tcBorders>
          </w:tcPr>
          <w:p w14:paraId="7ACD89D9" w14:textId="77777777" w:rsidR="000318C7" w:rsidRPr="00296389" w:rsidRDefault="000318C7" w:rsidP="000318C7">
            <w:pPr>
              <w:pStyle w:val="Level3"/>
            </w:pPr>
          </w:p>
        </w:tc>
      </w:tr>
      <w:tr w:rsidR="000318C7" w:rsidRPr="00296389" w14:paraId="74053C38" w14:textId="77777777" w:rsidTr="00C123F0">
        <w:trPr>
          <w:cantSplit/>
          <w:trHeight w:val="828"/>
        </w:trPr>
        <w:tc>
          <w:tcPr>
            <w:tcW w:w="6948" w:type="dxa"/>
          </w:tcPr>
          <w:p w14:paraId="1D034B35" w14:textId="77777777" w:rsidR="000318C7" w:rsidRPr="00296389" w:rsidRDefault="000318C7" w:rsidP="000318C7">
            <w:pPr>
              <w:pStyle w:val="Level3"/>
            </w:pPr>
            <w:r w:rsidRPr="00296389">
              <w:tab/>
              <w:t>(d)</w:t>
            </w:r>
            <w:r w:rsidRPr="00296389">
              <w:tab/>
              <w:t>Point out to the purchaser when reviewing mortgage that, should the purchaser ever sell, they should remember to consult a lawyer to ensure they are released from their personal covenant (</w:t>
            </w:r>
            <w:r w:rsidRPr="00296389">
              <w:rPr>
                <w:rStyle w:val="Italics"/>
                <w:rFonts w:ascii="Times New Roman" w:hAnsi="Times New Roman"/>
              </w:rPr>
              <w:t>Property Law Act</w:t>
            </w:r>
            <w:r w:rsidRPr="00296389">
              <w:t>, ss. 20 to 24).</w:t>
            </w:r>
          </w:p>
        </w:tc>
        <w:tc>
          <w:tcPr>
            <w:tcW w:w="450" w:type="dxa"/>
            <w:tcBorders>
              <w:left w:val="single" w:sz="6" w:space="0" w:color="auto"/>
            </w:tcBorders>
          </w:tcPr>
          <w:p w14:paraId="2268FD48" w14:textId="77777777" w:rsidR="000318C7" w:rsidRPr="00296389" w:rsidRDefault="000318C7" w:rsidP="000318C7">
            <w:pPr>
              <w:pStyle w:val="Level3"/>
            </w:pPr>
          </w:p>
        </w:tc>
        <w:tc>
          <w:tcPr>
            <w:tcW w:w="450" w:type="dxa"/>
            <w:tcBorders>
              <w:left w:val="single" w:sz="6" w:space="0" w:color="auto"/>
            </w:tcBorders>
          </w:tcPr>
          <w:p w14:paraId="30C98282" w14:textId="77777777" w:rsidR="000318C7" w:rsidRPr="00296389" w:rsidRDefault="000318C7" w:rsidP="000318C7">
            <w:pPr>
              <w:pStyle w:val="Level3"/>
            </w:pPr>
          </w:p>
        </w:tc>
        <w:tc>
          <w:tcPr>
            <w:tcW w:w="450" w:type="dxa"/>
            <w:tcBorders>
              <w:left w:val="single" w:sz="6" w:space="0" w:color="auto"/>
            </w:tcBorders>
          </w:tcPr>
          <w:p w14:paraId="3DA0766A" w14:textId="77777777" w:rsidR="000318C7" w:rsidRPr="00296389" w:rsidRDefault="000318C7" w:rsidP="000318C7">
            <w:pPr>
              <w:pStyle w:val="Level3"/>
            </w:pPr>
          </w:p>
        </w:tc>
        <w:tc>
          <w:tcPr>
            <w:tcW w:w="1001" w:type="dxa"/>
            <w:tcBorders>
              <w:left w:val="single" w:sz="6" w:space="0" w:color="auto"/>
            </w:tcBorders>
          </w:tcPr>
          <w:p w14:paraId="4FEB9B65" w14:textId="77777777" w:rsidR="000318C7" w:rsidRPr="00296389" w:rsidRDefault="000318C7" w:rsidP="000318C7">
            <w:pPr>
              <w:pStyle w:val="Level3"/>
            </w:pPr>
          </w:p>
        </w:tc>
        <w:tc>
          <w:tcPr>
            <w:tcW w:w="1001" w:type="dxa"/>
            <w:tcBorders>
              <w:left w:val="single" w:sz="6" w:space="0" w:color="auto"/>
            </w:tcBorders>
          </w:tcPr>
          <w:p w14:paraId="1CB55832" w14:textId="77777777" w:rsidR="000318C7" w:rsidRPr="00296389" w:rsidRDefault="000318C7" w:rsidP="000318C7">
            <w:pPr>
              <w:pStyle w:val="Level3"/>
            </w:pPr>
          </w:p>
        </w:tc>
      </w:tr>
      <w:tr w:rsidR="000318C7" w:rsidRPr="00296389" w14:paraId="54323E9A" w14:textId="77777777" w:rsidTr="006C0328">
        <w:trPr>
          <w:cantSplit/>
          <w:trHeight w:val="338"/>
        </w:trPr>
        <w:tc>
          <w:tcPr>
            <w:tcW w:w="6948" w:type="dxa"/>
          </w:tcPr>
          <w:p w14:paraId="07E42A2E" w14:textId="77777777" w:rsidR="000318C7" w:rsidRPr="00296389" w:rsidRDefault="000318C7" w:rsidP="000318C7">
            <w:pPr>
              <w:pStyle w:val="Level3"/>
            </w:pPr>
            <w:r w:rsidRPr="00296389">
              <w:tab/>
              <w:t>(e)</w:t>
            </w:r>
            <w:r w:rsidRPr="00296389">
              <w:tab/>
              <w:t>Consider holdback for any final payments not yet confirmed.</w:t>
            </w:r>
          </w:p>
        </w:tc>
        <w:tc>
          <w:tcPr>
            <w:tcW w:w="450" w:type="dxa"/>
            <w:tcBorders>
              <w:left w:val="single" w:sz="6" w:space="0" w:color="auto"/>
            </w:tcBorders>
          </w:tcPr>
          <w:p w14:paraId="5732E7AC" w14:textId="77777777" w:rsidR="000318C7" w:rsidRPr="00296389" w:rsidRDefault="000318C7" w:rsidP="000318C7">
            <w:pPr>
              <w:pStyle w:val="Level3"/>
            </w:pPr>
          </w:p>
        </w:tc>
        <w:tc>
          <w:tcPr>
            <w:tcW w:w="450" w:type="dxa"/>
            <w:tcBorders>
              <w:left w:val="single" w:sz="6" w:space="0" w:color="auto"/>
            </w:tcBorders>
          </w:tcPr>
          <w:p w14:paraId="56EE9DD4" w14:textId="77777777" w:rsidR="000318C7" w:rsidRPr="00296389" w:rsidRDefault="000318C7" w:rsidP="000318C7">
            <w:pPr>
              <w:pStyle w:val="Level3"/>
            </w:pPr>
          </w:p>
        </w:tc>
        <w:tc>
          <w:tcPr>
            <w:tcW w:w="450" w:type="dxa"/>
            <w:tcBorders>
              <w:left w:val="single" w:sz="6" w:space="0" w:color="auto"/>
            </w:tcBorders>
          </w:tcPr>
          <w:p w14:paraId="1B29C0E2" w14:textId="77777777" w:rsidR="000318C7" w:rsidRPr="00296389" w:rsidRDefault="000318C7" w:rsidP="000318C7">
            <w:pPr>
              <w:pStyle w:val="Level3"/>
            </w:pPr>
          </w:p>
        </w:tc>
        <w:tc>
          <w:tcPr>
            <w:tcW w:w="1001" w:type="dxa"/>
            <w:tcBorders>
              <w:left w:val="single" w:sz="6" w:space="0" w:color="auto"/>
            </w:tcBorders>
          </w:tcPr>
          <w:p w14:paraId="2BD9630A" w14:textId="77777777" w:rsidR="000318C7" w:rsidRPr="00296389" w:rsidRDefault="000318C7" w:rsidP="000318C7">
            <w:pPr>
              <w:pStyle w:val="Level3"/>
            </w:pPr>
          </w:p>
        </w:tc>
        <w:tc>
          <w:tcPr>
            <w:tcW w:w="1001" w:type="dxa"/>
            <w:tcBorders>
              <w:left w:val="single" w:sz="6" w:space="0" w:color="auto"/>
            </w:tcBorders>
          </w:tcPr>
          <w:p w14:paraId="4DB92E4E" w14:textId="77777777" w:rsidR="000318C7" w:rsidRPr="00296389" w:rsidRDefault="000318C7" w:rsidP="000318C7">
            <w:pPr>
              <w:pStyle w:val="Level3"/>
            </w:pPr>
          </w:p>
        </w:tc>
      </w:tr>
      <w:tr w:rsidR="000318C7" w:rsidRPr="00296389" w14:paraId="0CBABA92" w14:textId="77777777" w:rsidTr="004B2A23">
        <w:trPr>
          <w:cantSplit/>
          <w:trHeight w:val="4635"/>
        </w:trPr>
        <w:tc>
          <w:tcPr>
            <w:tcW w:w="6948" w:type="dxa"/>
          </w:tcPr>
          <w:p w14:paraId="4F07C2B1" w14:textId="17FD7127" w:rsidR="000318C7" w:rsidRPr="00296389" w:rsidRDefault="000318C7" w:rsidP="004429BB">
            <w:pPr>
              <w:pStyle w:val="Level2"/>
            </w:pPr>
            <w:r w:rsidRPr="004429BB">
              <w:tab/>
              <w:t>.2</w:t>
            </w:r>
            <w:r w:rsidRPr="004429BB">
              <w:tab/>
            </w:r>
            <w:r w:rsidRPr="00296389">
              <w:t xml:space="preserve">Where the purchaser is not assuming a mortgage and the purchaser’s lawyer is attending on discharge of the existing mortgage, obtain payout information to determine whether the balance exceeds sale proceeds (particularly in the case of a non-resident vendor where a holdback may be required). If the standard contract of purchase and sale is used, it provides that the vendor’s lawyer is to clear title using sale proceeds. Confirm undertakings, comply with those set out in </w:t>
            </w:r>
            <w:r w:rsidR="004429BB" w:rsidRPr="00296389">
              <w:t>the contract (CBA standard undertakings). If the contract contains no provisions for clearing title on undertakings, ascertain whether the vendor can clear title without sale proceeds. If not, the vendor may be in breach and purchaser should be advised on options/risks of clearing title on undertakings. Consider with the client: (a) clearing title yourself, (b) splitting cheques to the vendor with one payable to the prior lender, and (c) one cheque to the vendor and all applicable forms of undertaking. Then negotiate the closing procedure with the vendor, based on the client’s instructions.</w:t>
            </w:r>
          </w:p>
        </w:tc>
        <w:tc>
          <w:tcPr>
            <w:tcW w:w="450" w:type="dxa"/>
            <w:tcBorders>
              <w:left w:val="single" w:sz="6" w:space="0" w:color="auto"/>
            </w:tcBorders>
          </w:tcPr>
          <w:p w14:paraId="77C4ED2B" w14:textId="77777777" w:rsidR="000318C7" w:rsidRPr="00296389" w:rsidRDefault="000318C7" w:rsidP="004429BB">
            <w:pPr>
              <w:pStyle w:val="Level2"/>
            </w:pPr>
          </w:p>
        </w:tc>
        <w:tc>
          <w:tcPr>
            <w:tcW w:w="450" w:type="dxa"/>
            <w:tcBorders>
              <w:left w:val="single" w:sz="6" w:space="0" w:color="auto"/>
            </w:tcBorders>
          </w:tcPr>
          <w:p w14:paraId="58CB87E6" w14:textId="77777777" w:rsidR="000318C7" w:rsidRPr="00296389" w:rsidRDefault="000318C7" w:rsidP="004429BB">
            <w:pPr>
              <w:pStyle w:val="Level2"/>
            </w:pPr>
          </w:p>
        </w:tc>
        <w:tc>
          <w:tcPr>
            <w:tcW w:w="450" w:type="dxa"/>
            <w:tcBorders>
              <w:left w:val="single" w:sz="6" w:space="0" w:color="auto"/>
            </w:tcBorders>
          </w:tcPr>
          <w:p w14:paraId="1329775F" w14:textId="77777777" w:rsidR="000318C7" w:rsidRPr="00296389" w:rsidRDefault="000318C7" w:rsidP="004429BB">
            <w:pPr>
              <w:pStyle w:val="Level2"/>
            </w:pPr>
          </w:p>
        </w:tc>
        <w:tc>
          <w:tcPr>
            <w:tcW w:w="1001" w:type="dxa"/>
            <w:tcBorders>
              <w:left w:val="single" w:sz="6" w:space="0" w:color="auto"/>
            </w:tcBorders>
          </w:tcPr>
          <w:p w14:paraId="38D531CF" w14:textId="77777777" w:rsidR="000318C7" w:rsidRPr="00296389" w:rsidRDefault="000318C7" w:rsidP="004429BB">
            <w:pPr>
              <w:pStyle w:val="Level2"/>
            </w:pPr>
          </w:p>
        </w:tc>
        <w:tc>
          <w:tcPr>
            <w:tcW w:w="1001" w:type="dxa"/>
            <w:tcBorders>
              <w:left w:val="single" w:sz="6" w:space="0" w:color="auto"/>
            </w:tcBorders>
          </w:tcPr>
          <w:p w14:paraId="65E491D0" w14:textId="77777777" w:rsidR="000318C7" w:rsidRPr="00296389" w:rsidRDefault="000318C7" w:rsidP="004429BB">
            <w:pPr>
              <w:pStyle w:val="Level2"/>
            </w:pPr>
          </w:p>
        </w:tc>
      </w:tr>
      <w:tr w:rsidR="000318C7" w:rsidRPr="00296389" w14:paraId="63631AE7" w14:textId="77777777" w:rsidTr="00CE2259">
        <w:trPr>
          <w:cantSplit/>
          <w:trHeight w:val="57"/>
        </w:trPr>
        <w:tc>
          <w:tcPr>
            <w:tcW w:w="6948" w:type="dxa"/>
          </w:tcPr>
          <w:p w14:paraId="1169DF61" w14:textId="77777777" w:rsidR="000318C7" w:rsidRPr="00296389" w:rsidRDefault="000318C7" w:rsidP="000318C7">
            <w:pPr>
              <w:pStyle w:val="Level2"/>
              <w:spacing w:before="0"/>
              <w:ind w:left="1166" w:hanging="1166"/>
              <w:rPr>
                <w:spacing w:val="-4"/>
              </w:rPr>
            </w:pPr>
            <w:r w:rsidRPr="00296389">
              <w:lastRenderedPageBreak/>
              <w:tab/>
            </w:r>
            <w:r w:rsidRPr="00296389">
              <w:tab/>
              <w:t>The CBA standard undertakings require that the vendor’s lawyer provide the buyer’s lawyer with evidence of payout to a lender. These undertakings are specifically referred to in the BCREA/CBA standard contract. However, they may not comply with the terms of a different form of the contract.</w:t>
            </w:r>
          </w:p>
        </w:tc>
        <w:tc>
          <w:tcPr>
            <w:tcW w:w="450" w:type="dxa"/>
            <w:tcBorders>
              <w:left w:val="single" w:sz="6" w:space="0" w:color="auto"/>
            </w:tcBorders>
          </w:tcPr>
          <w:p w14:paraId="25AB4B68" w14:textId="77777777" w:rsidR="000318C7" w:rsidRPr="00296389" w:rsidRDefault="000318C7" w:rsidP="000318C7">
            <w:pPr>
              <w:pStyle w:val="Level2"/>
              <w:rPr>
                <w:spacing w:val="-4"/>
              </w:rPr>
            </w:pPr>
          </w:p>
        </w:tc>
        <w:tc>
          <w:tcPr>
            <w:tcW w:w="450" w:type="dxa"/>
            <w:tcBorders>
              <w:left w:val="single" w:sz="6" w:space="0" w:color="auto"/>
            </w:tcBorders>
          </w:tcPr>
          <w:p w14:paraId="37788CFA" w14:textId="77777777" w:rsidR="000318C7" w:rsidRPr="00296389" w:rsidRDefault="000318C7" w:rsidP="000318C7">
            <w:pPr>
              <w:pStyle w:val="Level2"/>
              <w:rPr>
                <w:spacing w:val="-4"/>
              </w:rPr>
            </w:pPr>
          </w:p>
        </w:tc>
        <w:tc>
          <w:tcPr>
            <w:tcW w:w="450" w:type="dxa"/>
            <w:tcBorders>
              <w:left w:val="single" w:sz="6" w:space="0" w:color="auto"/>
            </w:tcBorders>
          </w:tcPr>
          <w:p w14:paraId="26C53581" w14:textId="77777777" w:rsidR="000318C7" w:rsidRPr="00296389" w:rsidRDefault="000318C7" w:rsidP="000318C7">
            <w:pPr>
              <w:pStyle w:val="Level2"/>
              <w:rPr>
                <w:spacing w:val="-4"/>
              </w:rPr>
            </w:pPr>
          </w:p>
        </w:tc>
        <w:tc>
          <w:tcPr>
            <w:tcW w:w="1001" w:type="dxa"/>
            <w:tcBorders>
              <w:left w:val="single" w:sz="6" w:space="0" w:color="auto"/>
            </w:tcBorders>
          </w:tcPr>
          <w:p w14:paraId="76A251CE" w14:textId="77777777" w:rsidR="000318C7" w:rsidRPr="00296389" w:rsidRDefault="000318C7" w:rsidP="000318C7">
            <w:pPr>
              <w:pStyle w:val="Level2"/>
              <w:rPr>
                <w:spacing w:val="-4"/>
              </w:rPr>
            </w:pPr>
          </w:p>
        </w:tc>
        <w:tc>
          <w:tcPr>
            <w:tcW w:w="1001" w:type="dxa"/>
            <w:tcBorders>
              <w:left w:val="single" w:sz="6" w:space="0" w:color="auto"/>
            </w:tcBorders>
          </w:tcPr>
          <w:p w14:paraId="4C2931AA" w14:textId="77777777" w:rsidR="000318C7" w:rsidRPr="00296389" w:rsidRDefault="000318C7" w:rsidP="000318C7">
            <w:pPr>
              <w:pStyle w:val="Level2"/>
              <w:rPr>
                <w:spacing w:val="-4"/>
              </w:rPr>
            </w:pPr>
          </w:p>
        </w:tc>
      </w:tr>
      <w:tr w:rsidR="000318C7" w:rsidRPr="00296389" w14:paraId="239A922C" w14:textId="77777777" w:rsidTr="00DC3E55">
        <w:trPr>
          <w:cantSplit/>
          <w:trHeight w:val="3870"/>
        </w:trPr>
        <w:tc>
          <w:tcPr>
            <w:tcW w:w="6948" w:type="dxa"/>
          </w:tcPr>
          <w:p w14:paraId="0E94CF6A" w14:textId="77777777" w:rsidR="000318C7" w:rsidRPr="00296389" w:rsidRDefault="000318C7" w:rsidP="000318C7">
            <w:pPr>
              <w:pStyle w:val="Level2"/>
              <w:spacing w:before="0" w:after="60"/>
              <w:ind w:left="1166" w:hanging="1166"/>
            </w:pPr>
            <w:r w:rsidRPr="00296389">
              <w:tab/>
            </w:r>
            <w:r w:rsidRPr="00296389">
              <w:tab/>
              <w:t xml:space="preserve">Note that s. 72(3) of the </w:t>
            </w:r>
            <w:r w:rsidRPr="00296389">
              <w:rPr>
                <w:i/>
              </w:rPr>
              <w:t>Business Practices and Consumer Protection Act</w:t>
            </w:r>
            <w:r w:rsidRPr="00296389">
              <w:t>, S.B.C. 2004, c. 2 (the “</w:t>
            </w:r>
            <w:r w:rsidRPr="00296389">
              <w:rPr>
                <w:i/>
              </w:rPr>
              <w:t>BPCPA</w:t>
            </w:r>
            <w:r w:rsidRPr="00296389">
              <w:t>”), stipulates that a credit grantor/lender must not accept any amount for the provision of a mortgage discharge to a borrower that exceeds the maximum amount prescribed.</w:t>
            </w:r>
          </w:p>
          <w:p w14:paraId="6C0BE915" w14:textId="09D91901" w:rsidR="000318C7" w:rsidRPr="00296389" w:rsidRDefault="000318C7" w:rsidP="000318C7">
            <w:pPr>
              <w:pStyle w:val="Level2"/>
              <w:spacing w:after="60"/>
              <w:ind w:left="1166" w:hanging="1166"/>
            </w:pPr>
            <w:r w:rsidRPr="00296389">
              <w:tab/>
            </w:r>
            <w:r w:rsidRPr="00296389">
              <w:tab/>
              <w:t xml:space="preserve">The current maximum amount is $75 (Disclosure of the Cost of Consumer Credit Regulation, B.C. Reg. 273/2004, s. 16). The B.C. Financial Institutions Commission’s interpretation of s. 72 of the </w:t>
            </w:r>
            <w:r w:rsidRPr="00296389">
              <w:rPr>
                <w:i/>
              </w:rPr>
              <w:t>BPCPA</w:t>
            </w:r>
            <w:r w:rsidRPr="00296389">
              <w:t xml:space="preserve"> is that other costs can be charged over and above the $75 discharge fee so long as they are itemized: Information Bulletin MB 07</w:t>
            </w:r>
            <w:r w:rsidRPr="00296389">
              <w:noBreakHyphen/>
              <w:t xml:space="preserve">003 (January 31, 2007), </w:t>
            </w:r>
            <w:hyperlink r:id="rId24" w:history="1">
              <w:r w:rsidRPr="00296389">
                <w:rPr>
                  <w:rStyle w:val="Hyperlink"/>
                </w:rPr>
                <w:t>www.bcfsa.ca</w:t>
              </w:r>
            </w:hyperlink>
            <w:r w:rsidRPr="00296389">
              <w:t>. It is common practice for private lenders to add the legal costs they incur for the preparation and execution of the discharge. Separate charges for preparation of the payout statement are unusual because they are usually prepared in-house; arguably, if a lender requires the services of an accountant or other professional to prepare the payout statement, this cost could be added. The lawyer should advise the borrower to review the payout statement to confirm whether the additional costs are legitimate costs incurred by the lender to provide the discharge.</w:t>
            </w:r>
          </w:p>
        </w:tc>
        <w:tc>
          <w:tcPr>
            <w:tcW w:w="450" w:type="dxa"/>
            <w:tcBorders>
              <w:left w:val="single" w:sz="6" w:space="0" w:color="auto"/>
            </w:tcBorders>
          </w:tcPr>
          <w:p w14:paraId="1FF9AA51" w14:textId="77777777" w:rsidR="000318C7" w:rsidRPr="00296389" w:rsidRDefault="000318C7" w:rsidP="000318C7">
            <w:pPr>
              <w:pStyle w:val="Level2"/>
              <w:rPr>
                <w:spacing w:val="-4"/>
              </w:rPr>
            </w:pPr>
          </w:p>
        </w:tc>
        <w:tc>
          <w:tcPr>
            <w:tcW w:w="450" w:type="dxa"/>
            <w:tcBorders>
              <w:left w:val="single" w:sz="6" w:space="0" w:color="auto"/>
            </w:tcBorders>
          </w:tcPr>
          <w:p w14:paraId="48079741" w14:textId="77777777" w:rsidR="000318C7" w:rsidRPr="00296389" w:rsidRDefault="000318C7" w:rsidP="000318C7">
            <w:pPr>
              <w:pStyle w:val="Level2"/>
              <w:rPr>
                <w:spacing w:val="-4"/>
              </w:rPr>
            </w:pPr>
          </w:p>
        </w:tc>
        <w:tc>
          <w:tcPr>
            <w:tcW w:w="450" w:type="dxa"/>
            <w:tcBorders>
              <w:left w:val="single" w:sz="6" w:space="0" w:color="auto"/>
            </w:tcBorders>
          </w:tcPr>
          <w:p w14:paraId="66426A6F" w14:textId="77777777" w:rsidR="000318C7" w:rsidRPr="00296389" w:rsidRDefault="000318C7" w:rsidP="000318C7">
            <w:pPr>
              <w:pStyle w:val="Level2"/>
              <w:rPr>
                <w:spacing w:val="-4"/>
              </w:rPr>
            </w:pPr>
          </w:p>
        </w:tc>
        <w:tc>
          <w:tcPr>
            <w:tcW w:w="1001" w:type="dxa"/>
            <w:tcBorders>
              <w:left w:val="single" w:sz="6" w:space="0" w:color="auto"/>
            </w:tcBorders>
          </w:tcPr>
          <w:p w14:paraId="1CFA0BA7" w14:textId="77777777" w:rsidR="000318C7" w:rsidRPr="00296389" w:rsidRDefault="000318C7" w:rsidP="000318C7">
            <w:pPr>
              <w:pStyle w:val="Level2"/>
              <w:rPr>
                <w:spacing w:val="-4"/>
              </w:rPr>
            </w:pPr>
          </w:p>
        </w:tc>
        <w:tc>
          <w:tcPr>
            <w:tcW w:w="1001" w:type="dxa"/>
            <w:tcBorders>
              <w:left w:val="single" w:sz="6" w:space="0" w:color="auto"/>
            </w:tcBorders>
          </w:tcPr>
          <w:p w14:paraId="3F9DCBA7" w14:textId="77777777" w:rsidR="000318C7" w:rsidRPr="00296389" w:rsidRDefault="000318C7" w:rsidP="000318C7">
            <w:pPr>
              <w:pStyle w:val="Level2"/>
              <w:rPr>
                <w:spacing w:val="-4"/>
              </w:rPr>
            </w:pPr>
          </w:p>
        </w:tc>
      </w:tr>
      <w:tr w:rsidR="000318C7" w:rsidRPr="00296389" w14:paraId="6370EAFC" w14:textId="77777777" w:rsidTr="00543668">
        <w:trPr>
          <w:cantSplit/>
          <w:trHeight w:val="1647"/>
        </w:trPr>
        <w:tc>
          <w:tcPr>
            <w:tcW w:w="6948" w:type="dxa"/>
          </w:tcPr>
          <w:p w14:paraId="52DF4013" w14:textId="78C6FAD2" w:rsidR="000318C7" w:rsidRPr="00296389" w:rsidRDefault="000318C7" w:rsidP="000318C7">
            <w:pPr>
              <w:pStyle w:val="Level2"/>
            </w:pPr>
            <w:r w:rsidRPr="00296389">
              <w:tab/>
              <w:t>.3</w:t>
            </w:r>
            <w:r w:rsidRPr="00296389">
              <w:tab/>
              <w:t xml:space="preserve">Where the purchaser is obtaining a new mortgage, ensure the contract permits closing on undertakings or that the purchaser has interim financing in order to be able to tender full purchase price </w:t>
            </w:r>
            <w:r w:rsidRPr="00296389">
              <w:rPr>
                <w:rStyle w:val="Italics"/>
                <w:rFonts w:ascii="Times New Roman" w:hAnsi="Times New Roman"/>
              </w:rPr>
              <w:t>before</w:t>
            </w:r>
            <w:r w:rsidRPr="00296389">
              <w:t xml:space="preserve"> the mortgage is registered. Otherwise, advise the client of risks (anticipatory repudiation) and seek instructions to negotiate an agreement with the vendor to close on undertakings (consider </w:t>
            </w:r>
            <w:r w:rsidRPr="00296389">
              <w:rPr>
                <w:rStyle w:val="Italics"/>
                <w:rFonts w:ascii="Times New Roman" w:hAnsi="Times New Roman"/>
              </w:rPr>
              <w:t>Norfolk v. Aikens</w:t>
            </w:r>
            <w:r w:rsidRPr="00296389">
              <w:t xml:space="preserve">). See the </w:t>
            </w:r>
            <w:r w:rsidRPr="00296389">
              <w:rPr>
                <w:rStyle w:val="SmallCaps"/>
                <w:rFonts w:ascii="Times New Roman" w:hAnsi="Times New Roman"/>
              </w:rPr>
              <w:t xml:space="preserve">mortgage procedure (F-2) </w:t>
            </w:r>
            <w:r w:rsidRPr="00296389">
              <w:t>and</w:t>
            </w:r>
            <w:r w:rsidRPr="00296389">
              <w:rPr>
                <w:rStyle w:val="SmallCaps"/>
                <w:rFonts w:ascii="Times New Roman" w:hAnsi="Times New Roman"/>
              </w:rPr>
              <w:t xml:space="preserve"> mortgage drafting</w:t>
            </w:r>
            <w:r w:rsidRPr="00296389">
              <w:t xml:space="preserve"> (F-3) checklists.</w:t>
            </w:r>
          </w:p>
        </w:tc>
        <w:tc>
          <w:tcPr>
            <w:tcW w:w="450" w:type="dxa"/>
            <w:tcBorders>
              <w:left w:val="single" w:sz="6" w:space="0" w:color="auto"/>
            </w:tcBorders>
          </w:tcPr>
          <w:p w14:paraId="59A9FAAF" w14:textId="77777777" w:rsidR="000318C7" w:rsidRPr="00296389" w:rsidRDefault="000318C7" w:rsidP="000318C7">
            <w:pPr>
              <w:pStyle w:val="Level2"/>
            </w:pPr>
          </w:p>
        </w:tc>
        <w:tc>
          <w:tcPr>
            <w:tcW w:w="450" w:type="dxa"/>
            <w:tcBorders>
              <w:left w:val="single" w:sz="6" w:space="0" w:color="auto"/>
            </w:tcBorders>
          </w:tcPr>
          <w:p w14:paraId="6902E6FC" w14:textId="77777777" w:rsidR="000318C7" w:rsidRPr="00296389" w:rsidRDefault="000318C7" w:rsidP="000318C7">
            <w:pPr>
              <w:pStyle w:val="Level2"/>
            </w:pPr>
          </w:p>
        </w:tc>
        <w:tc>
          <w:tcPr>
            <w:tcW w:w="450" w:type="dxa"/>
            <w:tcBorders>
              <w:left w:val="single" w:sz="6" w:space="0" w:color="auto"/>
            </w:tcBorders>
          </w:tcPr>
          <w:p w14:paraId="2F644277" w14:textId="77777777" w:rsidR="000318C7" w:rsidRPr="00296389" w:rsidRDefault="000318C7" w:rsidP="000318C7">
            <w:pPr>
              <w:pStyle w:val="Level2"/>
            </w:pPr>
          </w:p>
        </w:tc>
        <w:tc>
          <w:tcPr>
            <w:tcW w:w="1001" w:type="dxa"/>
            <w:tcBorders>
              <w:left w:val="single" w:sz="6" w:space="0" w:color="auto"/>
            </w:tcBorders>
          </w:tcPr>
          <w:p w14:paraId="34569ECE" w14:textId="77777777" w:rsidR="000318C7" w:rsidRPr="00296389" w:rsidRDefault="000318C7" w:rsidP="000318C7">
            <w:pPr>
              <w:pStyle w:val="Level2"/>
            </w:pPr>
          </w:p>
        </w:tc>
        <w:tc>
          <w:tcPr>
            <w:tcW w:w="1001" w:type="dxa"/>
            <w:tcBorders>
              <w:left w:val="single" w:sz="6" w:space="0" w:color="auto"/>
            </w:tcBorders>
          </w:tcPr>
          <w:p w14:paraId="7A171AED" w14:textId="77777777" w:rsidR="000318C7" w:rsidRPr="00296389" w:rsidRDefault="000318C7" w:rsidP="000318C7">
            <w:pPr>
              <w:pStyle w:val="Level2"/>
            </w:pPr>
          </w:p>
        </w:tc>
      </w:tr>
      <w:tr w:rsidR="000318C7" w:rsidRPr="00296389" w14:paraId="20B8EB27" w14:textId="77777777" w:rsidTr="0045682F">
        <w:trPr>
          <w:cantSplit/>
          <w:trHeight w:val="828"/>
        </w:trPr>
        <w:tc>
          <w:tcPr>
            <w:tcW w:w="6948" w:type="dxa"/>
          </w:tcPr>
          <w:p w14:paraId="7DF3AD2B" w14:textId="77777777" w:rsidR="000318C7" w:rsidRPr="00296389" w:rsidRDefault="000318C7" w:rsidP="000318C7">
            <w:pPr>
              <w:pStyle w:val="Level111G1"/>
            </w:pPr>
            <w:r w:rsidRPr="00296389">
              <w:tab/>
              <w:t>6.11</w:t>
            </w:r>
            <w:r w:rsidRPr="00296389">
              <w:tab/>
              <w:t>Arrange for insurance if so instructed; otherwise, get the binder, cover note, or policy from client, if needed. Check proper names, legal description and civic address, amount, effective date, correct loss payee, and any other mortgage lender’s requirements.</w:t>
            </w:r>
          </w:p>
        </w:tc>
        <w:tc>
          <w:tcPr>
            <w:tcW w:w="450" w:type="dxa"/>
            <w:tcBorders>
              <w:left w:val="single" w:sz="6" w:space="0" w:color="auto"/>
            </w:tcBorders>
          </w:tcPr>
          <w:p w14:paraId="084752D8" w14:textId="77777777" w:rsidR="000318C7" w:rsidRPr="00296389" w:rsidRDefault="000318C7" w:rsidP="000318C7">
            <w:pPr>
              <w:pStyle w:val="Level111G1"/>
            </w:pPr>
          </w:p>
        </w:tc>
        <w:tc>
          <w:tcPr>
            <w:tcW w:w="450" w:type="dxa"/>
            <w:tcBorders>
              <w:left w:val="single" w:sz="6" w:space="0" w:color="auto"/>
            </w:tcBorders>
          </w:tcPr>
          <w:p w14:paraId="3341E4A3" w14:textId="77777777" w:rsidR="000318C7" w:rsidRPr="00296389" w:rsidRDefault="000318C7" w:rsidP="000318C7">
            <w:pPr>
              <w:pStyle w:val="Level111G1"/>
            </w:pPr>
          </w:p>
        </w:tc>
        <w:tc>
          <w:tcPr>
            <w:tcW w:w="450" w:type="dxa"/>
            <w:tcBorders>
              <w:left w:val="single" w:sz="6" w:space="0" w:color="auto"/>
            </w:tcBorders>
          </w:tcPr>
          <w:p w14:paraId="01ED1597" w14:textId="77777777" w:rsidR="000318C7" w:rsidRPr="00296389" w:rsidRDefault="000318C7" w:rsidP="000318C7">
            <w:pPr>
              <w:pStyle w:val="Level111G1"/>
            </w:pPr>
          </w:p>
        </w:tc>
        <w:tc>
          <w:tcPr>
            <w:tcW w:w="1001" w:type="dxa"/>
            <w:tcBorders>
              <w:left w:val="single" w:sz="6" w:space="0" w:color="auto"/>
            </w:tcBorders>
          </w:tcPr>
          <w:p w14:paraId="7F61E332" w14:textId="77777777" w:rsidR="000318C7" w:rsidRPr="00296389" w:rsidRDefault="000318C7" w:rsidP="000318C7">
            <w:pPr>
              <w:pStyle w:val="Level111G1"/>
            </w:pPr>
          </w:p>
        </w:tc>
        <w:tc>
          <w:tcPr>
            <w:tcW w:w="1001" w:type="dxa"/>
            <w:tcBorders>
              <w:left w:val="single" w:sz="6" w:space="0" w:color="auto"/>
            </w:tcBorders>
          </w:tcPr>
          <w:p w14:paraId="6955EED9" w14:textId="77777777" w:rsidR="000318C7" w:rsidRPr="00296389" w:rsidRDefault="000318C7" w:rsidP="000318C7">
            <w:pPr>
              <w:pStyle w:val="Level111G1"/>
            </w:pPr>
          </w:p>
        </w:tc>
      </w:tr>
      <w:tr w:rsidR="000318C7" w:rsidRPr="00296389" w14:paraId="71BA2FD0" w14:textId="77777777" w:rsidTr="006C0328">
        <w:trPr>
          <w:cantSplit/>
          <w:trHeight w:val="1039"/>
        </w:trPr>
        <w:tc>
          <w:tcPr>
            <w:tcW w:w="6948" w:type="dxa"/>
          </w:tcPr>
          <w:p w14:paraId="7121F55B" w14:textId="77777777" w:rsidR="000318C7" w:rsidRPr="00296389" w:rsidRDefault="000318C7" w:rsidP="000318C7">
            <w:pPr>
              <w:pStyle w:val="Level111G1"/>
            </w:pPr>
            <w:r w:rsidRPr="00296389">
              <w:tab/>
              <w:t>6.12</w:t>
            </w:r>
            <w:r w:rsidRPr="00296389">
              <w:tab/>
              <w:t>Obtain information on existing tenancies, including the names of tenants, original date of occupation, rental amounts (including date of last rental increase), security deposits (amount and date delivered), present status of payment, and copies of any tenancy agreements.</w:t>
            </w:r>
          </w:p>
        </w:tc>
        <w:tc>
          <w:tcPr>
            <w:tcW w:w="450" w:type="dxa"/>
            <w:tcBorders>
              <w:left w:val="single" w:sz="6" w:space="0" w:color="auto"/>
            </w:tcBorders>
          </w:tcPr>
          <w:p w14:paraId="3ECE9B1F" w14:textId="77777777" w:rsidR="000318C7" w:rsidRPr="00296389" w:rsidRDefault="000318C7" w:rsidP="000318C7">
            <w:pPr>
              <w:pStyle w:val="Level111G1"/>
            </w:pPr>
          </w:p>
        </w:tc>
        <w:tc>
          <w:tcPr>
            <w:tcW w:w="450" w:type="dxa"/>
            <w:tcBorders>
              <w:left w:val="single" w:sz="6" w:space="0" w:color="auto"/>
            </w:tcBorders>
          </w:tcPr>
          <w:p w14:paraId="1721BFDE" w14:textId="77777777" w:rsidR="000318C7" w:rsidRPr="00296389" w:rsidRDefault="000318C7" w:rsidP="000318C7">
            <w:pPr>
              <w:pStyle w:val="Level111G1"/>
            </w:pPr>
          </w:p>
        </w:tc>
        <w:tc>
          <w:tcPr>
            <w:tcW w:w="450" w:type="dxa"/>
            <w:tcBorders>
              <w:left w:val="single" w:sz="6" w:space="0" w:color="auto"/>
            </w:tcBorders>
          </w:tcPr>
          <w:p w14:paraId="04CA65B1" w14:textId="77777777" w:rsidR="000318C7" w:rsidRPr="00296389" w:rsidRDefault="000318C7" w:rsidP="000318C7">
            <w:pPr>
              <w:pStyle w:val="Level111G1"/>
            </w:pPr>
          </w:p>
        </w:tc>
        <w:tc>
          <w:tcPr>
            <w:tcW w:w="1001" w:type="dxa"/>
            <w:tcBorders>
              <w:left w:val="single" w:sz="6" w:space="0" w:color="auto"/>
            </w:tcBorders>
          </w:tcPr>
          <w:p w14:paraId="63ABFA0F" w14:textId="77777777" w:rsidR="000318C7" w:rsidRPr="00296389" w:rsidRDefault="000318C7" w:rsidP="000318C7">
            <w:pPr>
              <w:pStyle w:val="Level111G1"/>
            </w:pPr>
          </w:p>
        </w:tc>
        <w:tc>
          <w:tcPr>
            <w:tcW w:w="1001" w:type="dxa"/>
            <w:tcBorders>
              <w:left w:val="single" w:sz="6" w:space="0" w:color="auto"/>
            </w:tcBorders>
          </w:tcPr>
          <w:p w14:paraId="57A50B95" w14:textId="77777777" w:rsidR="000318C7" w:rsidRPr="00296389" w:rsidRDefault="000318C7" w:rsidP="000318C7">
            <w:pPr>
              <w:pStyle w:val="Level111G1"/>
            </w:pPr>
          </w:p>
        </w:tc>
      </w:tr>
      <w:tr w:rsidR="000318C7" w:rsidRPr="00296389" w14:paraId="7A6A10D3" w14:textId="77777777" w:rsidTr="00382D58">
        <w:trPr>
          <w:cantSplit/>
          <w:trHeight w:val="70"/>
        </w:trPr>
        <w:tc>
          <w:tcPr>
            <w:tcW w:w="6948" w:type="dxa"/>
          </w:tcPr>
          <w:p w14:paraId="0EC932DB" w14:textId="77777777" w:rsidR="000318C7" w:rsidRPr="00296389" w:rsidRDefault="000318C7" w:rsidP="000318C7">
            <w:pPr>
              <w:pStyle w:val="Level111G1"/>
            </w:pPr>
            <w:r w:rsidRPr="00296389">
              <w:rPr>
                <w:b/>
              </w:rPr>
              <w:t>SL</w:t>
            </w:r>
            <w:r w:rsidRPr="00296389">
              <w:tab/>
              <w:t>6.13</w:t>
            </w:r>
            <w:r w:rsidRPr="00296389">
              <w:tab/>
              <w:t>Where purchase is of a strata lot:</w:t>
            </w:r>
          </w:p>
        </w:tc>
        <w:tc>
          <w:tcPr>
            <w:tcW w:w="450" w:type="dxa"/>
            <w:tcBorders>
              <w:left w:val="single" w:sz="6" w:space="0" w:color="auto"/>
            </w:tcBorders>
          </w:tcPr>
          <w:p w14:paraId="57B0AB70" w14:textId="77777777" w:rsidR="000318C7" w:rsidRPr="00296389" w:rsidRDefault="000318C7" w:rsidP="000318C7">
            <w:pPr>
              <w:pStyle w:val="Level111G1"/>
            </w:pPr>
          </w:p>
        </w:tc>
        <w:tc>
          <w:tcPr>
            <w:tcW w:w="450" w:type="dxa"/>
            <w:tcBorders>
              <w:left w:val="single" w:sz="6" w:space="0" w:color="auto"/>
            </w:tcBorders>
          </w:tcPr>
          <w:p w14:paraId="2FADC426" w14:textId="77777777" w:rsidR="000318C7" w:rsidRPr="00296389" w:rsidRDefault="000318C7" w:rsidP="000318C7">
            <w:pPr>
              <w:pStyle w:val="Level111G1"/>
            </w:pPr>
          </w:p>
        </w:tc>
        <w:tc>
          <w:tcPr>
            <w:tcW w:w="450" w:type="dxa"/>
            <w:tcBorders>
              <w:left w:val="single" w:sz="6" w:space="0" w:color="auto"/>
            </w:tcBorders>
          </w:tcPr>
          <w:p w14:paraId="384AC530" w14:textId="77777777" w:rsidR="000318C7" w:rsidRPr="00296389" w:rsidRDefault="000318C7" w:rsidP="000318C7">
            <w:pPr>
              <w:pStyle w:val="Level111G1"/>
            </w:pPr>
          </w:p>
        </w:tc>
        <w:tc>
          <w:tcPr>
            <w:tcW w:w="1001" w:type="dxa"/>
            <w:tcBorders>
              <w:left w:val="single" w:sz="6" w:space="0" w:color="auto"/>
            </w:tcBorders>
          </w:tcPr>
          <w:p w14:paraId="277BA50C" w14:textId="77777777" w:rsidR="000318C7" w:rsidRPr="00296389" w:rsidRDefault="000318C7" w:rsidP="000318C7">
            <w:pPr>
              <w:pStyle w:val="Level111G1"/>
            </w:pPr>
          </w:p>
        </w:tc>
        <w:tc>
          <w:tcPr>
            <w:tcW w:w="1001" w:type="dxa"/>
            <w:tcBorders>
              <w:left w:val="single" w:sz="6" w:space="0" w:color="auto"/>
            </w:tcBorders>
          </w:tcPr>
          <w:p w14:paraId="4D777255" w14:textId="77777777" w:rsidR="000318C7" w:rsidRPr="00296389" w:rsidRDefault="000318C7" w:rsidP="000318C7">
            <w:pPr>
              <w:pStyle w:val="Level111G1"/>
            </w:pPr>
          </w:p>
        </w:tc>
      </w:tr>
      <w:tr w:rsidR="000318C7" w:rsidRPr="00296389" w14:paraId="416B81E0" w14:textId="77777777" w:rsidTr="001B1D16">
        <w:trPr>
          <w:cantSplit/>
          <w:trHeight w:val="765"/>
        </w:trPr>
        <w:tc>
          <w:tcPr>
            <w:tcW w:w="6948" w:type="dxa"/>
          </w:tcPr>
          <w:p w14:paraId="521468B6" w14:textId="77777777" w:rsidR="000318C7" w:rsidRPr="00296389" w:rsidRDefault="000318C7" w:rsidP="000318C7">
            <w:pPr>
              <w:pStyle w:val="Level2"/>
            </w:pPr>
            <w:r w:rsidRPr="00296389">
              <w:tab/>
              <w:t>.1</w:t>
            </w:r>
            <w:r w:rsidRPr="00296389">
              <w:tab/>
              <w:t xml:space="preserve">Obtain information from the strata corporation (much of which is required pursuant to </w:t>
            </w:r>
            <w:r w:rsidRPr="00296389">
              <w:rPr>
                <w:i/>
              </w:rPr>
              <w:t>Strata Property Act</w:t>
            </w:r>
            <w:r w:rsidRPr="00296389">
              <w:t>, s. 59, under the Form B—Information Certificate), including:</w:t>
            </w:r>
          </w:p>
        </w:tc>
        <w:tc>
          <w:tcPr>
            <w:tcW w:w="450" w:type="dxa"/>
            <w:tcBorders>
              <w:left w:val="single" w:sz="6" w:space="0" w:color="auto"/>
            </w:tcBorders>
          </w:tcPr>
          <w:p w14:paraId="7401E3E8" w14:textId="77777777" w:rsidR="000318C7" w:rsidRPr="00296389" w:rsidRDefault="000318C7" w:rsidP="000318C7">
            <w:pPr>
              <w:pStyle w:val="Level2"/>
            </w:pPr>
          </w:p>
        </w:tc>
        <w:tc>
          <w:tcPr>
            <w:tcW w:w="450" w:type="dxa"/>
            <w:tcBorders>
              <w:left w:val="single" w:sz="6" w:space="0" w:color="auto"/>
            </w:tcBorders>
          </w:tcPr>
          <w:p w14:paraId="07913AAA" w14:textId="77777777" w:rsidR="000318C7" w:rsidRPr="00296389" w:rsidRDefault="000318C7" w:rsidP="000318C7">
            <w:pPr>
              <w:pStyle w:val="Level2"/>
            </w:pPr>
          </w:p>
        </w:tc>
        <w:tc>
          <w:tcPr>
            <w:tcW w:w="450" w:type="dxa"/>
            <w:tcBorders>
              <w:left w:val="single" w:sz="6" w:space="0" w:color="auto"/>
            </w:tcBorders>
          </w:tcPr>
          <w:p w14:paraId="69843724" w14:textId="77777777" w:rsidR="000318C7" w:rsidRPr="00296389" w:rsidRDefault="000318C7" w:rsidP="000318C7">
            <w:pPr>
              <w:pStyle w:val="Level2"/>
            </w:pPr>
          </w:p>
        </w:tc>
        <w:tc>
          <w:tcPr>
            <w:tcW w:w="1001" w:type="dxa"/>
            <w:tcBorders>
              <w:left w:val="single" w:sz="6" w:space="0" w:color="auto"/>
            </w:tcBorders>
          </w:tcPr>
          <w:p w14:paraId="10444070" w14:textId="77777777" w:rsidR="000318C7" w:rsidRPr="00296389" w:rsidRDefault="000318C7" w:rsidP="000318C7">
            <w:pPr>
              <w:pStyle w:val="Level2"/>
            </w:pPr>
          </w:p>
        </w:tc>
        <w:tc>
          <w:tcPr>
            <w:tcW w:w="1001" w:type="dxa"/>
            <w:tcBorders>
              <w:left w:val="single" w:sz="6" w:space="0" w:color="auto"/>
            </w:tcBorders>
          </w:tcPr>
          <w:p w14:paraId="2568D2CB" w14:textId="77777777" w:rsidR="000318C7" w:rsidRPr="00296389" w:rsidRDefault="000318C7" w:rsidP="000318C7">
            <w:pPr>
              <w:pStyle w:val="Level2"/>
            </w:pPr>
          </w:p>
        </w:tc>
      </w:tr>
      <w:tr w:rsidR="000318C7" w:rsidRPr="00296389" w14:paraId="11DDA1C9" w14:textId="77777777" w:rsidTr="0045682F">
        <w:trPr>
          <w:cantSplit/>
          <w:trHeight w:val="378"/>
        </w:trPr>
        <w:tc>
          <w:tcPr>
            <w:tcW w:w="6948" w:type="dxa"/>
          </w:tcPr>
          <w:p w14:paraId="546236D4" w14:textId="77777777" w:rsidR="000318C7" w:rsidRPr="00296389" w:rsidRDefault="000318C7" w:rsidP="000318C7">
            <w:pPr>
              <w:pStyle w:val="Level3"/>
            </w:pPr>
            <w:r w:rsidRPr="00296389">
              <w:tab/>
              <w:t>(a)</w:t>
            </w:r>
            <w:r w:rsidRPr="00296389">
              <w:tab/>
              <w:t xml:space="preserve"> the most recent depreciation report (if any),</w:t>
            </w:r>
          </w:p>
        </w:tc>
        <w:tc>
          <w:tcPr>
            <w:tcW w:w="450" w:type="dxa"/>
            <w:tcBorders>
              <w:left w:val="single" w:sz="6" w:space="0" w:color="auto"/>
            </w:tcBorders>
          </w:tcPr>
          <w:p w14:paraId="56DE55A8" w14:textId="77777777" w:rsidR="000318C7" w:rsidRPr="00296389" w:rsidRDefault="000318C7" w:rsidP="000318C7">
            <w:pPr>
              <w:pStyle w:val="Level3"/>
            </w:pPr>
          </w:p>
        </w:tc>
        <w:tc>
          <w:tcPr>
            <w:tcW w:w="450" w:type="dxa"/>
            <w:tcBorders>
              <w:left w:val="single" w:sz="6" w:space="0" w:color="auto"/>
            </w:tcBorders>
          </w:tcPr>
          <w:p w14:paraId="2A88E46D" w14:textId="77777777" w:rsidR="000318C7" w:rsidRPr="00296389" w:rsidRDefault="000318C7" w:rsidP="000318C7">
            <w:pPr>
              <w:pStyle w:val="Level3"/>
            </w:pPr>
          </w:p>
        </w:tc>
        <w:tc>
          <w:tcPr>
            <w:tcW w:w="450" w:type="dxa"/>
            <w:tcBorders>
              <w:left w:val="single" w:sz="6" w:space="0" w:color="auto"/>
            </w:tcBorders>
          </w:tcPr>
          <w:p w14:paraId="60AFEDA2" w14:textId="77777777" w:rsidR="000318C7" w:rsidRPr="00296389" w:rsidRDefault="000318C7" w:rsidP="000318C7">
            <w:pPr>
              <w:pStyle w:val="Level3"/>
            </w:pPr>
          </w:p>
        </w:tc>
        <w:tc>
          <w:tcPr>
            <w:tcW w:w="1001" w:type="dxa"/>
            <w:tcBorders>
              <w:left w:val="single" w:sz="6" w:space="0" w:color="auto"/>
            </w:tcBorders>
          </w:tcPr>
          <w:p w14:paraId="583C36FE" w14:textId="77777777" w:rsidR="000318C7" w:rsidRPr="00296389" w:rsidRDefault="000318C7" w:rsidP="000318C7">
            <w:pPr>
              <w:pStyle w:val="Level3"/>
            </w:pPr>
          </w:p>
        </w:tc>
        <w:tc>
          <w:tcPr>
            <w:tcW w:w="1001" w:type="dxa"/>
            <w:tcBorders>
              <w:left w:val="single" w:sz="6" w:space="0" w:color="auto"/>
            </w:tcBorders>
          </w:tcPr>
          <w:p w14:paraId="191691A2" w14:textId="77777777" w:rsidR="000318C7" w:rsidRPr="00296389" w:rsidRDefault="000318C7" w:rsidP="000318C7">
            <w:pPr>
              <w:pStyle w:val="Level3"/>
            </w:pPr>
          </w:p>
        </w:tc>
      </w:tr>
      <w:tr w:rsidR="000318C7" w:rsidRPr="00296389" w14:paraId="29DD8E3A" w14:textId="77777777" w:rsidTr="00C25139">
        <w:trPr>
          <w:cantSplit/>
          <w:trHeight w:val="252"/>
        </w:trPr>
        <w:tc>
          <w:tcPr>
            <w:tcW w:w="6948" w:type="dxa"/>
          </w:tcPr>
          <w:p w14:paraId="7E945CC1" w14:textId="77777777" w:rsidR="000318C7" w:rsidRPr="00296389" w:rsidRDefault="000318C7" w:rsidP="000318C7">
            <w:pPr>
              <w:pStyle w:val="Level3"/>
            </w:pPr>
            <w:r w:rsidRPr="00296389">
              <w:tab/>
              <w:t>(b)</w:t>
            </w:r>
            <w:r w:rsidRPr="00296389">
              <w:tab/>
              <w:t xml:space="preserve"> confirmation that strata fees, special levies, and fines have been paid to date,</w:t>
            </w:r>
          </w:p>
        </w:tc>
        <w:tc>
          <w:tcPr>
            <w:tcW w:w="450" w:type="dxa"/>
            <w:tcBorders>
              <w:left w:val="single" w:sz="6" w:space="0" w:color="auto"/>
            </w:tcBorders>
          </w:tcPr>
          <w:p w14:paraId="1CB755EC" w14:textId="77777777" w:rsidR="000318C7" w:rsidRPr="00296389" w:rsidRDefault="000318C7" w:rsidP="000318C7">
            <w:pPr>
              <w:pStyle w:val="Level3"/>
            </w:pPr>
          </w:p>
        </w:tc>
        <w:tc>
          <w:tcPr>
            <w:tcW w:w="450" w:type="dxa"/>
            <w:tcBorders>
              <w:left w:val="single" w:sz="6" w:space="0" w:color="auto"/>
            </w:tcBorders>
          </w:tcPr>
          <w:p w14:paraId="4067F150" w14:textId="77777777" w:rsidR="000318C7" w:rsidRPr="00296389" w:rsidRDefault="000318C7" w:rsidP="000318C7">
            <w:pPr>
              <w:pStyle w:val="Level3"/>
            </w:pPr>
          </w:p>
        </w:tc>
        <w:tc>
          <w:tcPr>
            <w:tcW w:w="450" w:type="dxa"/>
            <w:tcBorders>
              <w:left w:val="single" w:sz="6" w:space="0" w:color="auto"/>
            </w:tcBorders>
          </w:tcPr>
          <w:p w14:paraId="6EA154D7" w14:textId="77777777" w:rsidR="000318C7" w:rsidRPr="00296389" w:rsidRDefault="000318C7" w:rsidP="000318C7">
            <w:pPr>
              <w:pStyle w:val="Level3"/>
            </w:pPr>
          </w:p>
        </w:tc>
        <w:tc>
          <w:tcPr>
            <w:tcW w:w="1001" w:type="dxa"/>
            <w:tcBorders>
              <w:left w:val="single" w:sz="6" w:space="0" w:color="auto"/>
            </w:tcBorders>
          </w:tcPr>
          <w:p w14:paraId="3E40A096" w14:textId="77777777" w:rsidR="000318C7" w:rsidRPr="00296389" w:rsidRDefault="000318C7" w:rsidP="000318C7">
            <w:pPr>
              <w:pStyle w:val="Level3"/>
            </w:pPr>
          </w:p>
        </w:tc>
        <w:tc>
          <w:tcPr>
            <w:tcW w:w="1001" w:type="dxa"/>
            <w:tcBorders>
              <w:left w:val="single" w:sz="6" w:space="0" w:color="auto"/>
            </w:tcBorders>
          </w:tcPr>
          <w:p w14:paraId="505D644C" w14:textId="77777777" w:rsidR="000318C7" w:rsidRPr="00296389" w:rsidRDefault="000318C7" w:rsidP="000318C7">
            <w:pPr>
              <w:pStyle w:val="Level3"/>
            </w:pPr>
          </w:p>
        </w:tc>
      </w:tr>
      <w:tr w:rsidR="000318C7" w:rsidRPr="00296389" w14:paraId="31DD8D26" w14:textId="77777777" w:rsidTr="00C25139">
        <w:trPr>
          <w:cantSplit/>
          <w:trHeight w:val="225"/>
        </w:trPr>
        <w:tc>
          <w:tcPr>
            <w:tcW w:w="6948" w:type="dxa"/>
          </w:tcPr>
          <w:p w14:paraId="33A62003" w14:textId="77777777" w:rsidR="000318C7" w:rsidRPr="00296389" w:rsidRDefault="000318C7" w:rsidP="000318C7">
            <w:pPr>
              <w:pStyle w:val="Level3"/>
            </w:pPr>
            <w:r w:rsidRPr="00296389">
              <w:tab/>
              <w:t>(c)</w:t>
            </w:r>
            <w:r w:rsidRPr="00296389">
              <w:tab/>
              <w:t xml:space="preserve"> the </w:t>
            </w:r>
            <w:proofErr w:type="gramStart"/>
            <w:r w:rsidRPr="00296389">
              <w:t>amount</w:t>
            </w:r>
            <w:proofErr w:type="gramEnd"/>
            <w:r w:rsidRPr="00296389">
              <w:t xml:space="preserve"> of monthly strata fees,</w:t>
            </w:r>
          </w:p>
        </w:tc>
        <w:tc>
          <w:tcPr>
            <w:tcW w:w="450" w:type="dxa"/>
            <w:tcBorders>
              <w:left w:val="single" w:sz="6" w:space="0" w:color="auto"/>
            </w:tcBorders>
          </w:tcPr>
          <w:p w14:paraId="0726DDDF" w14:textId="77777777" w:rsidR="000318C7" w:rsidRPr="00296389" w:rsidRDefault="000318C7" w:rsidP="000318C7">
            <w:pPr>
              <w:pStyle w:val="Level3"/>
            </w:pPr>
          </w:p>
        </w:tc>
        <w:tc>
          <w:tcPr>
            <w:tcW w:w="450" w:type="dxa"/>
            <w:tcBorders>
              <w:left w:val="single" w:sz="6" w:space="0" w:color="auto"/>
            </w:tcBorders>
          </w:tcPr>
          <w:p w14:paraId="791A7220" w14:textId="77777777" w:rsidR="000318C7" w:rsidRPr="00296389" w:rsidRDefault="000318C7" w:rsidP="000318C7">
            <w:pPr>
              <w:pStyle w:val="Level3"/>
            </w:pPr>
          </w:p>
        </w:tc>
        <w:tc>
          <w:tcPr>
            <w:tcW w:w="450" w:type="dxa"/>
            <w:tcBorders>
              <w:left w:val="single" w:sz="6" w:space="0" w:color="auto"/>
            </w:tcBorders>
          </w:tcPr>
          <w:p w14:paraId="069925B9" w14:textId="77777777" w:rsidR="000318C7" w:rsidRPr="00296389" w:rsidRDefault="000318C7" w:rsidP="000318C7">
            <w:pPr>
              <w:pStyle w:val="Level3"/>
            </w:pPr>
          </w:p>
        </w:tc>
        <w:tc>
          <w:tcPr>
            <w:tcW w:w="1001" w:type="dxa"/>
            <w:tcBorders>
              <w:left w:val="single" w:sz="6" w:space="0" w:color="auto"/>
            </w:tcBorders>
          </w:tcPr>
          <w:p w14:paraId="3C48D37E" w14:textId="77777777" w:rsidR="000318C7" w:rsidRPr="00296389" w:rsidRDefault="000318C7" w:rsidP="000318C7">
            <w:pPr>
              <w:pStyle w:val="Level3"/>
            </w:pPr>
          </w:p>
        </w:tc>
        <w:tc>
          <w:tcPr>
            <w:tcW w:w="1001" w:type="dxa"/>
            <w:tcBorders>
              <w:left w:val="single" w:sz="6" w:space="0" w:color="auto"/>
            </w:tcBorders>
          </w:tcPr>
          <w:p w14:paraId="50E665D5" w14:textId="77777777" w:rsidR="000318C7" w:rsidRPr="00296389" w:rsidRDefault="000318C7" w:rsidP="000318C7">
            <w:pPr>
              <w:pStyle w:val="Level3"/>
            </w:pPr>
          </w:p>
        </w:tc>
      </w:tr>
      <w:tr w:rsidR="000318C7" w:rsidRPr="00296389" w14:paraId="1552DA79" w14:textId="77777777" w:rsidTr="00C25139">
        <w:trPr>
          <w:cantSplit/>
          <w:trHeight w:val="180"/>
        </w:trPr>
        <w:tc>
          <w:tcPr>
            <w:tcW w:w="6948" w:type="dxa"/>
          </w:tcPr>
          <w:p w14:paraId="1B7CAC72" w14:textId="77777777" w:rsidR="000318C7" w:rsidRPr="00296389" w:rsidRDefault="000318C7" w:rsidP="000318C7">
            <w:pPr>
              <w:pStyle w:val="Level3"/>
            </w:pPr>
            <w:r w:rsidRPr="00296389">
              <w:tab/>
              <w:t>(d)</w:t>
            </w:r>
            <w:r w:rsidRPr="00296389">
              <w:tab/>
              <w:t xml:space="preserve"> any special levies proposed,</w:t>
            </w:r>
          </w:p>
        </w:tc>
        <w:tc>
          <w:tcPr>
            <w:tcW w:w="450" w:type="dxa"/>
            <w:tcBorders>
              <w:left w:val="single" w:sz="6" w:space="0" w:color="auto"/>
            </w:tcBorders>
          </w:tcPr>
          <w:p w14:paraId="18F04963" w14:textId="77777777" w:rsidR="000318C7" w:rsidRPr="00296389" w:rsidRDefault="000318C7" w:rsidP="000318C7">
            <w:pPr>
              <w:pStyle w:val="Level3"/>
            </w:pPr>
          </w:p>
        </w:tc>
        <w:tc>
          <w:tcPr>
            <w:tcW w:w="450" w:type="dxa"/>
            <w:tcBorders>
              <w:left w:val="single" w:sz="6" w:space="0" w:color="auto"/>
            </w:tcBorders>
          </w:tcPr>
          <w:p w14:paraId="553C28BD" w14:textId="77777777" w:rsidR="000318C7" w:rsidRPr="00296389" w:rsidRDefault="000318C7" w:rsidP="000318C7">
            <w:pPr>
              <w:pStyle w:val="Level3"/>
            </w:pPr>
          </w:p>
        </w:tc>
        <w:tc>
          <w:tcPr>
            <w:tcW w:w="450" w:type="dxa"/>
            <w:tcBorders>
              <w:left w:val="single" w:sz="6" w:space="0" w:color="auto"/>
            </w:tcBorders>
          </w:tcPr>
          <w:p w14:paraId="7FF3C953" w14:textId="77777777" w:rsidR="000318C7" w:rsidRPr="00296389" w:rsidRDefault="000318C7" w:rsidP="000318C7">
            <w:pPr>
              <w:pStyle w:val="Level3"/>
            </w:pPr>
          </w:p>
        </w:tc>
        <w:tc>
          <w:tcPr>
            <w:tcW w:w="1001" w:type="dxa"/>
            <w:tcBorders>
              <w:left w:val="single" w:sz="6" w:space="0" w:color="auto"/>
            </w:tcBorders>
          </w:tcPr>
          <w:p w14:paraId="467F8038" w14:textId="77777777" w:rsidR="000318C7" w:rsidRPr="00296389" w:rsidRDefault="000318C7" w:rsidP="000318C7">
            <w:pPr>
              <w:pStyle w:val="Level3"/>
            </w:pPr>
          </w:p>
        </w:tc>
        <w:tc>
          <w:tcPr>
            <w:tcW w:w="1001" w:type="dxa"/>
            <w:tcBorders>
              <w:left w:val="single" w:sz="6" w:space="0" w:color="auto"/>
            </w:tcBorders>
          </w:tcPr>
          <w:p w14:paraId="2466C2FB" w14:textId="77777777" w:rsidR="000318C7" w:rsidRPr="00296389" w:rsidRDefault="000318C7" w:rsidP="000318C7">
            <w:pPr>
              <w:pStyle w:val="Level3"/>
            </w:pPr>
          </w:p>
        </w:tc>
      </w:tr>
      <w:tr w:rsidR="000318C7" w:rsidRPr="00296389" w14:paraId="69B07B0B" w14:textId="77777777" w:rsidTr="00C25139">
        <w:trPr>
          <w:cantSplit/>
          <w:trHeight w:val="180"/>
        </w:trPr>
        <w:tc>
          <w:tcPr>
            <w:tcW w:w="6948" w:type="dxa"/>
          </w:tcPr>
          <w:p w14:paraId="26940BC8" w14:textId="77777777" w:rsidR="000318C7" w:rsidRPr="00296389" w:rsidRDefault="000318C7" w:rsidP="000318C7">
            <w:pPr>
              <w:pStyle w:val="Level3"/>
            </w:pPr>
            <w:r w:rsidRPr="00296389">
              <w:tab/>
              <w:t>(e)</w:t>
            </w:r>
            <w:r w:rsidRPr="00296389">
              <w:tab/>
              <w:t xml:space="preserve"> budget and anticipated shortfalls,</w:t>
            </w:r>
          </w:p>
        </w:tc>
        <w:tc>
          <w:tcPr>
            <w:tcW w:w="450" w:type="dxa"/>
            <w:tcBorders>
              <w:left w:val="single" w:sz="6" w:space="0" w:color="auto"/>
            </w:tcBorders>
          </w:tcPr>
          <w:p w14:paraId="1894B77F" w14:textId="77777777" w:rsidR="000318C7" w:rsidRPr="00296389" w:rsidRDefault="000318C7" w:rsidP="000318C7">
            <w:pPr>
              <w:pStyle w:val="Level3"/>
            </w:pPr>
          </w:p>
        </w:tc>
        <w:tc>
          <w:tcPr>
            <w:tcW w:w="450" w:type="dxa"/>
            <w:tcBorders>
              <w:left w:val="single" w:sz="6" w:space="0" w:color="auto"/>
            </w:tcBorders>
          </w:tcPr>
          <w:p w14:paraId="1C5053B0" w14:textId="77777777" w:rsidR="000318C7" w:rsidRPr="00296389" w:rsidRDefault="000318C7" w:rsidP="000318C7">
            <w:pPr>
              <w:pStyle w:val="Level3"/>
            </w:pPr>
          </w:p>
        </w:tc>
        <w:tc>
          <w:tcPr>
            <w:tcW w:w="450" w:type="dxa"/>
            <w:tcBorders>
              <w:left w:val="single" w:sz="6" w:space="0" w:color="auto"/>
            </w:tcBorders>
          </w:tcPr>
          <w:p w14:paraId="50A74487" w14:textId="77777777" w:rsidR="000318C7" w:rsidRPr="00296389" w:rsidRDefault="000318C7" w:rsidP="000318C7">
            <w:pPr>
              <w:pStyle w:val="Level3"/>
            </w:pPr>
          </w:p>
        </w:tc>
        <w:tc>
          <w:tcPr>
            <w:tcW w:w="1001" w:type="dxa"/>
            <w:tcBorders>
              <w:left w:val="single" w:sz="6" w:space="0" w:color="auto"/>
            </w:tcBorders>
          </w:tcPr>
          <w:p w14:paraId="3BFCD4B9" w14:textId="77777777" w:rsidR="000318C7" w:rsidRPr="00296389" w:rsidRDefault="000318C7" w:rsidP="000318C7">
            <w:pPr>
              <w:pStyle w:val="Level3"/>
            </w:pPr>
          </w:p>
        </w:tc>
        <w:tc>
          <w:tcPr>
            <w:tcW w:w="1001" w:type="dxa"/>
            <w:tcBorders>
              <w:left w:val="single" w:sz="6" w:space="0" w:color="auto"/>
            </w:tcBorders>
          </w:tcPr>
          <w:p w14:paraId="6D798356" w14:textId="77777777" w:rsidR="000318C7" w:rsidRPr="00296389" w:rsidRDefault="000318C7" w:rsidP="000318C7">
            <w:pPr>
              <w:pStyle w:val="Level3"/>
            </w:pPr>
          </w:p>
        </w:tc>
      </w:tr>
      <w:tr w:rsidR="000318C7" w:rsidRPr="00296389" w14:paraId="49C58E4C" w14:textId="77777777" w:rsidTr="00C25139">
        <w:trPr>
          <w:cantSplit/>
          <w:trHeight w:val="180"/>
        </w:trPr>
        <w:tc>
          <w:tcPr>
            <w:tcW w:w="6948" w:type="dxa"/>
          </w:tcPr>
          <w:p w14:paraId="326D3821" w14:textId="77777777" w:rsidR="000318C7" w:rsidRPr="00296389" w:rsidRDefault="000318C7" w:rsidP="000318C7">
            <w:pPr>
              <w:pStyle w:val="Level3"/>
            </w:pPr>
            <w:r w:rsidRPr="00296389">
              <w:tab/>
              <w:t>(f)</w:t>
            </w:r>
            <w:r w:rsidRPr="00296389">
              <w:tab/>
              <w:t>the amount of contingency reserve fund,</w:t>
            </w:r>
          </w:p>
        </w:tc>
        <w:tc>
          <w:tcPr>
            <w:tcW w:w="450" w:type="dxa"/>
            <w:tcBorders>
              <w:left w:val="single" w:sz="6" w:space="0" w:color="auto"/>
            </w:tcBorders>
          </w:tcPr>
          <w:p w14:paraId="230F0961" w14:textId="77777777" w:rsidR="000318C7" w:rsidRPr="00296389" w:rsidRDefault="000318C7" w:rsidP="000318C7">
            <w:pPr>
              <w:pStyle w:val="Level3"/>
            </w:pPr>
          </w:p>
        </w:tc>
        <w:tc>
          <w:tcPr>
            <w:tcW w:w="450" w:type="dxa"/>
            <w:tcBorders>
              <w:left w:val="single" w:sz="6" w:space="0" w:color="auto"/>
            </w:tcBorders>
          </w:tcPr>
          <w:p w14:paraId="12E79B58" w14:textId="77777777" w:rsidR="000318C7" w:rsidRPr="00296389" w:rsidRDefault="000318C7" w:rsidP="000318C7">
            <w:pPr>
              <w:pStyle w:val="Level3"/>
            </w:pPr>
          </w:p>
        </w:tc>
        <w:tc>
          <w:tcPr>
            <w:tcW w:w="450" w:type="dxa"/>
            <w:tcBorders>
              <w:left w:val="single" w:sz="6" w:space="0" w:color="auto"/>
            </w:tcBorders>
          </w:tcPr>
          <w:p w14:paraId="5A3F2EEC" w14:textId="77777777" w:rsidR="000318C7" w:rsidRPr="00296389" w:rsidRDefault="000318C7" w:rsidP="000318C7">
            <w:pPr>
              <w:pStyle w:val="Level3"/>
            </w:pPr>
          </w:p>
        </w:tc>
        <w:tc>
          <w:tcPr>
            <w:tcW w:w="1001" w:type="dxa"/>
            <w:tcBorders>
              <w:left w:val="single" w:sz="6" w:space="0" w:color="auto"/>
            </w:tcBorders>
          </w:tcPr>
          <w:p w14:paraId="44F7F72A" w14:textId="77777777" w:rsidR="000318C7" w:rsidRPr="00296389" w:rsidRDefault="000318C7" w:rsidP="000318C7">
            <w:pPr>
              <w:pStyle w:val="Level3"/>
            </w:pPr>
          </w:p>
        </w:tc>
        <w:tc>
          <w:tcPr>
            <w:tcW w:w="1001" w:type="dxa"/>
            <w:tcBorders>
              <w:left w:val="single" w:sz="6" w:space="0" w:color="auto"/>
            </w:tcBorders>
          </w:tcPr>
          <w:p w14:paraId="77D1E184" w14:textId="77777777" w:rsidR="000318C7" w:rsidRPr="00296389" w:rsidRDefault="000318C7" w:rsidP="000318C7">
            <w:pPr>
              <w:pStyle w:val="Level3"/>
            </w:pPr>
          </w:p>
        </w:tc>
      </w:tr>
      <w:tr w:rsidR="000318C7" w:rsidRPr="00296389" w14:paraId="17CB7A55" w14:textId="77777777" w:rsidTr="00C25139">
        <w:trPr>
          <w:cantSplit/>
          <w:trHeight w:val="180"/>
        </w:trPr>
        <w:tc>
          <w:tcPr>
            <w:tcW w:w="6948" w:type="dxa"/>
          </w:tcPr>
          <w:p w14:paraId="3AF0D180" w14:textId="77777777" w:rsidR="000318C7" w:rsidRPr="00296389" w:rsidRDefault="000318C7" w:rsidP="000318C7">
            <w:pPr>
              <w:pStyle w:val="Level3"/>
            </w:pPr>
            <w:r w:rsidRPr="00296389">
              <w:tab/>
              <w:t>(g)</w:t>
            </w:r>
            <w:r w:rsidRPr="00296389">
              <w:tab/>
              <w:t>any bylaw amendments proposed or passed but not yet registered in the LTSA,</w:t>
            </w:r>
          </w:p>
        </w:tc>
        <w:tc>
          <w:tcPr>
            <w:tcW w:w="450" w:type="dxa"/>
            <w:tcBorders>
              <w:left w:val="single" w:sz="6" w:space="0" w:color="auto"/>
            </w:tcBorders>
          </w:tcPr>
          <w:p w14:paraId="43A1F7D0" w14:textId="77777777" w:rsidR="000318C7" w:rsidRPr="00296389" w:rsidRDefault="000318C7" w:rsidP="000318C7">
            <w:pPr>
              <w:pStyle w:val="Level3"/>
            </w:pPr>
          </w:p>
        </w:tc>
        <w:tc>
          <w:tcPr>
            <w:tcW w:w="450" w:type="dxa"/>
            <w:tcBorders>
              <w:left w:val="single" w:sz="6" w:space="0" w:color="auto"/>
            </w:tcBorders>
          </w:tcPr>
          <w:p w14:paraId="37ACB803" w14:textId="77777777" w:rsidR="000318C7" w:rsidRPr="00296389" w:rsidRDefault="000318C7" w:rsidP="000318C7">
            <w:pPr>
              <w:pStyle w:val="Level3"/>
            </w:pPr>
          </w:p>
        </w:tc>
        <w:tc>
          <w:tcPr>
            <w:tcW w:w="450" w:type="dxa"/>
            <w:tcBorders>
              <w:left w:val="single" w:sz="6" w:space="0" w:color="auto"/>
            </w:tcBorders>
          </w:tcPr>
          <w:p w14:paraId="781C0F92" w14:textId="77777777" w:rsidR="000318C7" w:rsidRPr="00296389" w:rsidRDefault="000318C7" w:rsidP="000318C7">
            <w:pPr>
              <w:pStyle w:val="Level3"/>
            </w:pPr>
          </w:p>
        </w:tc>
        <w:tc>
          <w:tcPr>
            <w:tcW w:w="1001" w:type="dxa"/>
            <w:tcBorders>
              <w:left w:val="single" w:sz="6" w:space="0" w:color="auto"/>
            </w:tcBorders>
          </w:tcPr>
          <w:p w14:paraId="678E54FD" w14:textId="77777777" w:rsidR="000318C7" w:rsidRPr="00296389" w:rsidRDefault="000318C7" w:rsidP="000318C7">
            <w:pPr>
              <w:pStyle w:val="Level3"/>
            </w:pPr>
          </w:p>
        </w:tc>
        <w:tc>
          <w:tcPr>
            <w:tcW w:w="1001" w:type="dxa"/>
            <w:tcBorders>
              <w:left w:val="single" w:sz="6" w:space="0" w:color="auto"/>
            </w:tcBorders>
          </w:tcPr>
          <w:p w14:paraId="5A5F5EFA" w14:textId="77777777" w:rsidR="000318C7" w:rsidRPr="00296389" w:rsidRDefault="000318C7" w:rsidP="000318C7">
            <w:pPr>
              <w:pStyle w:val="Level3"/>
            </w:pPr>
          </w:p>
        </w:tc>
      </w:tr>
      <w:tr w:rsidR="000318C7" w:rsidRPr="00296389" w14:paraId="6800D83D" w14:textId="77777777" w:rsidTr="00CE2259">
        <w:trPr>
          <w:cantSplit/>
          <w:trHeight w:val="57"/>
        </w:trPr>
        <w:tc>
          <w:tcPr>
            <w:tcW w:w="6948" w:type="dxa"/>
          </w:tcPr>
          <w:p w14:paraId="7420DCBA" w14:textId="77777777" w:rsidR="000318C7" w:rsidRPr="00296389" w:rsidRDefault="000318C7" w:rsidP="000318C7">
            <w:pPr>
              <w:pStyle w:val="Level3"/>
            </w:pPr>
            <w:r w:rsidRPr="00296389">
              <w:lastRenderedPageBreak/>
              <w:tab/>
              <w:t>(h)</w:t>
            </w:r>
            <w:r w:rsidRPr="00296389">
              <w:tab/>
              <w:t>any notices calling for a meeting and any special resolutions proposed to be dealt with,</w:t>
            </w:r>
          </w:p>
        </w:tc>
        <w:tc>
          <w:tcPr>
            <w:tcW w:w="450" w:type="dxa"/>
            <w:tcBorders>
              <w:left w:val="single" w:sz="6" w:space="0" w:color="auto"/>
            </w:tcBorders>
          </w:tcPr>
          <w:p w14:paraId="2BC0C136" w14:textId="77777777" w:rsidR="000318C7" w:rsidRPr="00296389" w:rsidRDefault="000318C7" w:rsidP="000318C7">
            <w:pPr>
              <w:pStyle w:val="Level3"/>
            </w:pPr>
          </w:p>
        </w:tc>
        <w:tc>
          <w:tcPr>
            <w:tcW w:w="450" w:type="dxa"/>
            <w:tcBorders>
              <w:left w:val="single" w:sz="6" w:space="0" w:color="auto"/>
            </w:tcBorders>
          </w:tcPr>
          <w:p w14:paraId="1CC0EEFD" w14:textId="77777777" w:rsidR="000318C7" w:rsidRPr="00296389" w:rsidRDefault="000318C7" w:rsidP="000318C7">
            <w:pPr>
              <w:pStyle w:val="Level3"/>
            </w:pPr>
          </w:p>
        </w:tc>
        <w:tc>
          <w:tcPr>
            <w:tcW w:w="450" w:type="dxa"/>
            <w:tcBorders>
              <w:left w:val="single" w:sz="6" w:space="0" w:color="auto"/>
            </w:tcBorders>
          </w:tcPr>
          <w:p w14:paraId="309D267E" w14:textId="77777777" w:rsidR="000318C7" w:rsidRPr="00296389" w:rsidRDefault="000318C7" w:rsidP="000318C7">
            <w:pPr>
              <w:pStyle w:val="Level3"/>
            </w:pPr>
          </w:p>
        </w:tc>
        <w:tc>
          <w:tcPr>
            <w:tcW w:w="1001" w:type="dxa"/>
            <w:tcBorders>
              <w:left w:val="single" w:sz="6" w:space="0" w:color="auto"/>
            </w:tcBorders>
          </w:tcPr>
          <w:p w14:paraId="17DA8DA9" w14:textId="77777777" w:rsidR="000318C7" w:rsidRPr="00296389" w:rsidRDefault="000318C7" w:rsidP="000318C7">
            <w:pPr>
              <w:pStyle w:val="Level3"/>
            </w:pPr>
          </w:p>
        </w:tc>
        <w:tc>
          <w:tcPr>
            <w:tcW w:w="1001" w:type="dxa"/>
            <w:tcBorders>
              <w:left w:val="single" w:sz="6" w:space="0" w:color="auto"/>
            </w:tcBorders>
          </w:tcPr>
          <w:p w14:paraId="367956B9" w14:textId="77777777" w:rsidR="000318C7" w:rsidRPr="00296389" w:rsidRDefault="000318C7" w:rsidP="000318C7">
            <w:pPr>
              <w:pStyle w:val="Level3"/>
            </w:pPr>
          </w:p>
        </w:tc>
      </w:tr>
      <w:tr w:rsidR="000318C7" w:rsidRPr="00296389" w14:paraId="3A64E002" w14:textId="77777777" w:rsidTr="00C25139">
        <w:trPr>
          <w:cantSplit/>
          <w:trHeight w:val="180"/>
        </w:trPr>
        <w:tc>
          <w:tcPr>
            <w:tcW w:w="6948" w:type="dxa"/>
          </w:tcPr>
          <w:p w14:paraId="03747E9F" w14:textId="4702FFC4" w:rsidR="000318C7" w:rsidRPr="00296389" w:rsidRDefault="000318C7" w:rsidP="000318C7">
            <w:pPr>
              <w:pStyle w:val="Level3"/>
            </w:pPr>
            <w:r w:rsidRPr="00296389">
              <w:tab/>
              <w:t>(</w:t>
            </w:r>
            <w:proofErr w:type="spellStart"/>
            <w:r w:rsidRPr="00296389">
              <w:t>i</w:t>
            </w:r>
            <w:proofErr w:type="spellEnd"/>
            <w:r w:rsidRPr="00296389">
              <w:t>)</w:t>
            </w:r>
            <w:r w:rsidRPr="00296389">
              <w:tab/>
              <w:t xml:space="preserve">any lawsuits, </w:t>
            </w:r>
            <w:r w:rsidRPr="00296389">
              <w:rPr>
                <w:i/>
              </w:rPr>
              <w:t>Civil Resolution Tribunal Act</w:t>
            </w:r>
            <w:r w:rsidRPr="00296389">
              <w:t>, S.B.C. 2012, c. 25 claims or proceedings, arbitration proceedings, judgments, or court orders,</w:t>
            </w:r>
          </w:p>
        </w:tc>
        <w:tc>
          <w:tcPr>
            <w:tcW w:w="450" w:type="dxa"/>
            <w:tcBorders>
              <w:left w:val="single" w:sz="6" w:space="0" w:color="auto"/>
            </w:tcBorders>
          </w:tcPr>
          <w:p w14:paraId="272A40CD" w14:textId="77777777" w:rsidR="000318C7" w:rsidRPr="00296389" w:rsidRDefault="000318C7" w:rsidP="000318C7">
            <w:pPr>
              <w:pStyle w:val="Level3"/>
            </w:pPr>
          </w:p>
        </w:tc>
        <w:tc>
          <w:tcPr>
            <w:tcW w:w="450" w:type="dxa"/>
            <w:tcBorders>
              <w:left w:val="single" w:sz="6" w:space="0" w:color="auto"/>
            </w:tcBorders>
          </w:tcPr>
          <w:p w14:paraId="1B04C44D" w14:textId="77777777" w:rsidR="000318C7" w:rsidRPr="00296389" w:rsidRDefault="000318C7" w:rsidP="000318C7">
            <w:pPr>
              <w:pStyle w:val="Level3"/>
            </w:pPr>
          </w:p>
        </w:tc>
        <w:tc>
          <w:tcPr>
            <w:tcW w:w="450" w:type="dxa"/>
            <w:tcBorders>
              <w:left w:val="single" w:sz="6" w:space="0" w:color="auto"/>
            </w:tcBorders>
          </w:tcPr>
          <w:p w14:paraId="20EB90EC" w14:textId="77777777" w:rsidR="000318C7" w:rsidRPr="00296389" w:rsidRDefault="000318C7" w:rsidP="000318C7">
            <w:pPr>
              <w:pStyle w:val="Level3"/>
            </w:pPr>
          </w:p>
        </w:tc>
        <w:tc>
          <w:tcPr>
            <w:tcW w:w="1001" w:type="dxa"/>
            <w:tcBorders>
              <w:left w:val="single" w:sz="6" w:space="0" w:color="auto"/>
            </w:tcBorders>
          </w:tcPr>
          <w:p w14:paraId="08236423" w14:textId="77777777" w:rsidR="000318C7" w:rsidRPr="00296389" w:rsidRDefault="000318C7" w:rsidP="000318C7">
            <w:pPr>
              <w:pStyle w:val="Level3"/>
            </w:pPr>
          </w:p>
        </w:tc>
        <w:tc>
          <w:tcPr>
            <w:tcW w:w="1001" w:type="dxa"/>
            <w:tcBorders>
              <w:left w:val="single" w:sz="6" w:space="0" w:color="auto"/>
            </w:tcBorders>
          </w:tcPr>
          <w:p w14:paraId="50C5413F" w14:textId="77777777" w:rsidR="000318C7" w:rsidRPr="00296389" w:rsidRDefault="000318C7" w:rsidP="000318C7">
            <w:pPr>
              <w:pStyle w:val="Level3"/>
            </w:pPr>
          </w:p>
        </w:tc>
      </w:tr>
      <w:tr w:rsidR="000318C7" w:rsidRPr="00296389" w14:paraId="3B6DE275" w14:textId="77777777" w:rsidTr="00C25139">
        <w:trPr>
          <w:cantSplit/>
          <w:trHeight w:val="180"/>
        </w:trPr>
        <w:tc>
          <w:tcPr>
            <w:tcW w:w="6948" w:type="dxa"/>
          </w:tcPr>
          <w:p w14:paraId="4AF28990" w14:textId="77777777" w:rsidR="000318C7" w:rsidRPr="00296389" w:rsidRDefault="000318C7" w:rsidP="000318C7">
            <w:pPr>
              <w:pStyle w:val="Level3"/>
            </w:pPr>
            <w:r w:rsidRPr="00296389">
              <w:tab/>
              <w:t>(j)</w:t>
            </w:r>
            <w:r w:rsidRPr="00296389">
              <w:tab/>
              <w:t>a copy of the strata management agreement,</w:t>
            </w:r>
          </w:p>
        </w:tc>
        <w:tc>
          <w:tcPr>
            <w:tcW w:w="450" w:type="dxa"/>
            <w:tcBorders>
              <w:left w:val="single" w:sz="6" w:space="0" w:color="auto"/>
            </w:tcBorders>
          </w:tcPr>
          <w:p w14:paraId="5594352C" w14:textId="77777777" w:rsidR="000318C7" w:rsidRPr="00296389" w:rsidRDefault="000318C7" w:rsidP="000318C7">
            <w:pPr>
              <w:pStyle w:val="Level3"/>
            </w:pPr>
          </w:p>
        </w:tc>
        <w:tc>
          <w:tcPr>
            <w:tcW w:w="450" w:type="dxa"/>
            <w:tcBorders>
              <w:left w:val="single" w:sz="6" w:space="0" w:color="auto"/>
            </w:tcBorders>
          </w:tcPr>
          <w:p w14:paraId="31C8CD59" w14:textId="77777777" w:rsidR="000318C7" w:rsidRPr="00296389" w:rsidRDefault="000318C7" w:rsidP="000318C7">
            <w:pPr>
              <w:pStyle w:val="Level3"/>
            </w:pPr>
          </w:p>
        </w:tc>
        <w:tc>
          <w:tcPr>
            <w:tcW w:w="450" w:type="dxa"/>
            <w:tcBorders>
              <w:left w:val="single" w:sz="6" w:space="0" w:color="auto"/>
            </w:tcBorders>
          </w:tcPr>
          <w:p w14:paraId="7F7AAC8A" w14:textId="77777777" w:rsidR="000318C7" w:rsidRPr="00296389" w:rsidRDefault="000318C7" w:rsidP="000318C7">
            <w:pPr>
              <w:pStyle w:val="Level3"/>
            </w:pPr>
          </w:p>
        </w:tc>
        <w:tc>
          <w:tcPr>
            <w:tcW w:w="1001" w:type="dxa"/>
            <w:tcBorders>
              <w:left w:val="single" w:sz="6" w:space="0" w:color="auto"/>
            </w:tcBorders>
          </w:tcPr>
          <w:p w14:paraId="203A28D7" w14:textId="77777777" w:rsidR="000318C7" w:rsidRPr="00296389" w:rsidRDefault="000318C7" w:rsidP="000318C7">
            <w:pPr>
              <w:pStyle w:val="Level3"/>
            </w:pPr>
          </w:p>
        </w:tc>
        <w:tc>
          <w:tcPr>
            <w:tcW w:w="1001" w:type="dxa"/>
            <w:tcBorders>
              <w:left w:val="single" w:sz="6" w:space="0" w:color="auto"/>
            </w:tcBorders>
          </w:tcPr>
          <w:p w14:paraId="723D7993" w14:textId="77777777" w:rsidR="000318C7" w:rsidRPr="00296389" w:rsidRDefault="000318C7" w:rsidP="000318C7">
            <w:pPr>
              <w:pStyle w:val="Level3"/>
            </w:pPr>
          </w:p>
        </w:tc>
      </w:tr>
      <w:tr w:rsidR="000318C7" w:rsidRPr="00296389" w14:paraId="65D06C4A" w14:textId="77777777" w:rsidTr="00C25139">
        <w:trPr>
          <w:cantSplit/>
          <w:trHeight w:val="180"/>
        </w:trPr>
        <w:tc>
          <w:tcPr>
            <w:tcW w:w="6948" w:type="dxa"/>
          </w:tcPr>
          <w:p w14:paraId="01956545" w14:textId="77777777" w:rsidR="000318C7" w:rsidRPr="00296389" w:rsidRDefault="000318C7" w:rsidP="000318C7">
            <w:pPr>
              <w:pStyle w:val="Level3"/>
            </w:pPr>
            <w:r w:rsidRPr="00296389">
              <w:tab/>
              <w:t>(k)</w:t>
            </w:r>
            <w:r w:rsidRPr="00296389">
              <w:tab/>
              <w:t>parking and storage unit particulars, and</w:t>
            </w:r>
          </w:p>
        </w:tc>
        <w:tc>
          <w:tcPr>
            <w:tcW w:w="450" w:type="dxa"/>
            <w:tcBorders>
              <w:left w:val="single" w:sz="6" w:space="0" w:color="auto"/>
            </w:tcBorders>
          </w:tcPr>
          <w:p w14:paraId="5B5AB579" w14:textId="77777777" w:rsidR="000318C7" w:rsidRPr="00296389" w:rsidRDefault="000318C7" w:rsidP="000318C7">
            <w:pPr>
              <w:pStyle w:val="Level3"/>
            </w:pPr>
          </w:p>
        </w:tc>
        <w:tc>
          <w:tcPr>
            <w:tcW w:w="450" w:type="dxa"/>
            <w:tcBorders>
              <w:left w:val="single" w:sz="6" w:space="0" w:color="auto"/>
            </w:tcBorders>
          </w:tcPr>
          <w:p w14:paraId="41F0BFA5" w14:textId="77777777" w:rsidR="000318C7" w:rsidRPr="00296389" w:rsidRDefault="000318C7" w:rsidP="000318C7">
            <w:pPr>
              <w:pStyle w:val="Level3"/>
            </w:pPr>
          </w:p>
        </w:tc>
        <w:tc>
          <w:tcPr>
            <w:tcW w:w="450" w:type="dxa"/>
            <w:tcBorders>
              <w:left w:val="single" w:sz="6" w:space="0" w:color="auto"/>
            </w:tcBorders>
          </w:tcPr>
          <w:p w14:paraId="4BF4F655" w14:textId="77777777" w:rsidR="000318C7" w:rsidRPr="00296389" w:rsidRDefault="000318C7" w:rsidP="000318C7">
            <w:pPr>
              <w:pStyle w:val="Level3"/>
            </w:pPr>
          </w:p>
        </w:tc>
        <w:tc>
          <w:tcPr>
            <w:tcW w:w="1001" w:type="dxa"/>
            <w:tcBorders>
              <w:left w:val="single" w:sz="6" w:space="0" w:color="auto"/>
            </w:tcBorders>
          </w:tcPr>
          <w:p w14:paraId="0F9AE91B" w14:textId="77777777" w:rsidR="000318C7" w:rsidRPr="00296389" w:rsidRDefault="000318C7" w:rsidP="000318C7">
            <w:pPr>
              <w:pStyle w:val="Level3"/>
            </w:pPr>
          </w:p>
        </w:tc>
        <w:tc>
          <w:tcPr>
            <w:tcW w:w="1001" w:type="dxa"/>
            <w:tcBorders>
              <w:left w:val="single" w:sz="6" w:space="0" w:color="auto"/>
            </w:tcBorders>
          </w:tcPr>
          <w:p w14:paraId="44ED7C90" w14:textId="77777777" w:rsidR="000318C7" w:rsidRPr="00296389" w:rsidRDefault="000318C7" w:rsidP="000318C7">
            <w:pPr>
              <w:pStyle w:val="Level3"/>
            </w:pPr>
          </w:p>
        </w:tc>
      </w:tr>
      <w:tr w:rsidR="000318C7" w:rsidRPr="00296389" w14:paraId="1DE844D5" w14:textId="77777777" w:rsidTr="005874BF">
        <w:trPr>
          <w:cantSplit/>
          <w:trHeight w:val="180"/>
        </w:trPr>
        <w:tc>
          <w:tcPr>
            <w:tcW w:w="6948" w:type="dxa"/>
          </w:tcPr>
          <w:p w14:paraId="07D733C5" w14:textId="77777777" w:rsidR="000318C7" w:rsidRPr="00296389" w:rsidRDefault="000318C7" w:rsidP="000318C7">
            <w:pPr>
              <w:pStyle w:val="Level3"/>
            </w:pPr>
            <w:r w:rsidRPr="00296389">
              <w:tab/>
              <w:t>(l)</w:t>
            </w:r>
            <w:r w:rsidRPr="00296389">
              <w:tab/>
              <w:t xml:space="preserve">insurance particulars. </w:t>
            </w:r>
          </w:p>
        </w:tc>
        <w:tc>
          <w:tcPr>
            <w:tcW w:w="450" w:type="dxa"/>
            <w:tcBorders>
              <w:left w:val="single" w:sz="6" w:space="0" w:color="auto"/>
            </w:tcBorders>
          </w:tcPr>
          <w:p w14:paraId="65E9BAB8" w14:textId="77777777" w:rsidR="000318C7" w:rsidRPr="00296389" w:rsidRDefault="000318C7" w:rsidP="000318C7">
            <w:pPr>
              <w:pStyle w:val="Level3"/>
            </w:pPr>
          </w:p>
        </w:tc>
        <w:tc>
          <w:tcPr>
            <w:tcW w:w="450" w:type="dxa"/>
            <w:tcBorders>
              <w:left w:val="single" w:sz="6" w:space="0" w:color="auto"/>
            </w:tcBorders>
          </w:tcPr>
          <w:p w14:paraId="52AD20D9" w14:textId="77777777" w:rsidR="000318C7" w:rsidRPr="00296389" w:rsidRDefault="000318C7" w:rsidP="000318C7">
            <w:pPr>
              <w:pStyle w:val="Level3"/>
            </w:pPr>
          </w:p>
        </w:tc>
        <w:tc>
          <w:tcPr>
            <w:tcW w:w="450" w:type="dxa"/>
            <w:tcBorders>
              <w:left w:val="single" w:sz="6" w:space="0" w:color="auto"/>
            </w:tcBorders>
          </w:tcPr>
          <w:p w14:paraId="56D21646" w14:textId="77777777" w:rsidR="000318C7" w:rsidRPr="00296389" w:rsidRDefault="000318C7" w:rsidP="000318C7">
            <w:pPr>
              <w:pStyle w:val="Level3"/>
            </w:pPr>
          </w:p>
        </w:tc>
        <w:tc>
          <w:tcPr>
            <w:tcW w:w="1001" w:type="dxa"/>
            <w:tcBorders>
              <w:left w:val="single" w:sz="6" w:space="0" w:color="auto"/>
            </w:tcBorders>
          </w:tcPr>
          <w:p w14:paraId="54AD556B" w14:textId="77777777" w:rsidR="000318C7" w:rsidRPr="00296389" w:rsidRDefault="000318C7" w:rsidP="000318C7">
            <w:pPr>
              <w:pStyle w:val="Level3"/>
            </w:pPr>
          </w:p>
        </w:tc>
        <w:tc>
          <w:tcPr>
            <w:tcW w:w="1001" w:type="dxa"/>
            <w:tcBorders>
              <w:left w:val="single" w:sz="6" w:space="0" w:color="auto"/>
            </w:tcBorders>
          </w:tcPr>
          <w:p w14:paraId="18B2C97B" w14:textId="77777777" w:rsidR="000318C7" w:rsidRPr="00296389" w:rsidRDefault="000318C7" w:rsidP="000318C7">
            <w:pPr>
              <w:pStyle w:val="Level3"/>
            </w:pPr>
          </w:p>
        </w:tc>
      </w:tr>
      <w:tr w:rsidR="000318C7" w:rsidRPr="00296389" w14:paraId="3A715FD6" w14:textId="77777777" w:rsidTr="00C25139">
        <w:trPr>
          <w:cantSplit/>
          <w:trHeight w:val="180"/>
        </w:trPr>
        <w:tc>
          <w:tcPr>
            <w:tcW w:w="6948" w:type="dxa"/>
          </w:tcPr>
          <w:p w14:paraId="72A56E5A" w14:textId="77777777" w:rsidR="000318C7" w:rsidRPr="00296389" w:rsidRDefault="000318C7" w:rsidP="000318C7">
            <w:pPr>
              <w:pStyle w:val="Level2"/>
            </w:pPr>
            <w:r w:rsidRPr="00296389">
              <w:tab/>
            </w:r>
            <w:r w:rsidRPr="00296389">
              <w:tab/>
            </w:r>
            <w:r w:rsidRPr="00296389">
              <w:rPr>
                <w:lang w:val="en-CA"/>
              </w:rPr>
              <w:t xml:space="preserve">Note: It is very common for smaller strata corporations such as duplexes and triplexes not to be in compliance with the </w:t>
            </w:r>
            <w:r w:rsidRPr="00296389">
              <w:rPr>
                <w:i/>
                <w:iCs/>
                <w:lang w:val="en-CA"/>
              </w:rPr>
              <w:t>Strata Property Act</w:t>
            </w:r>
            <w:r w:rsidRPr="00296389">
              <w:rPr>
                <w:lang w:val="en-CA"/>
              </w:rPr>
              <w:t>, and the purchaser should be advised regarding the risk.</w:t>
            </w:r>
          </w:p>
        </w:tc>
        <w:tc>
          <w:tcPr>
            <w:tcW w:w="450" w:type="dxa"/>
            <w:tcBorders>
              <w:left w:val="single" w:sz="6" w:space="0" w:color="auto"/>
            </w:tcBorders>
          </w:tcPr>
          <w:p w14:paraId="4F875DC4" w14:textId="77777777" w:rsidR="000318C7" w:rsidRPr="00296389" w:rsidRDefault="000318C7" w:rsidP="000318C7">
            <w:pPr>
              <w:pStyle w:val="Level3"/>
            </w:pPr>
          </w:p>
        </w:tc>
        <w:tc>
          <w:tcPr>
            <w:tcW w:w="450" w:type="dxa"/>
            <w:tcBorders>
              <w:left w:val="single" w:sz="6" w:space="0" w:color="auto"/>
            </w:tcBorders>
          </w:tcPr>
          <w:p w14:paraId="172517C6" w14:textId="77777777" w:rsidR="000318C7" w:rsidRPr="00296389" w:rsidRDefault="000318C7" w:rsidP="000318C7">
            <w:pPr>
              <w:pStyle w:val="Level3"/>
            </w:pPr>
          </w:p>
        </w:tc>
        <w:tc>
          <w:tcPr>
            <w:tcW w:w="450" w:type="dxa"/>
            <w:tcBorders>
              <w:left w:val="single" w:sz="6" w:space="0" w:color="auto"/>
            </w:tcBorders>
          </w:tcPr>
          <w:p w14:paraId="050DCC2B" w14:textId="77777777" w:rsidR="000318C7" w:rsidRPr="00296389" w:rsidRDefault="000318C7" w:rsidP="000318C7">
            <w:pPr>
              <w:pStyle w:val="Level3"/>
            </w:pPr>
          </w:p>
        </w:tc>
        <w:tc>
          <w:tcPr>
            <w:tcW w:w="1001" w:type="dxa"/>
            <w:tcBorders>
              <w:left w:val="single" w:sz="6" w:space="0" w:color="auto"/>
            </w:tcBorders>
          </w:tcPr>
          <w:p w14:paraId="7D5E3ACD" w14:textId="77777777" w:rsidR="000318C7" w:rsidRPr="00296389" w:rsidRDefault="000318C7" w:rsidP="000318C7">
            <w:pPr>
              <w:pStyle w:val="Level3"/>
            </w:pPr>
          </w:p>
        </w:tc>
        <w:tc>
          <w:tcPr>
            <w:tcW w:w="1001" w:type="dxa"/>
            <w:tcBorders>
              <w:left w:val="single" w:sz="6" w:space="0" w:color="auto"/>
            </w:tcBorders>
          </w:tcPr>
          <w:p w14:paraId="2302B89F" w14:textId="77777777" w:rsidR="000318C7" w:rsidRPr="00296389" w:rsidRDefault="000318C7" w:rsidP="000318C7">
            <w:pPr>
              <w:pStyle w:val="Level3"/>
            </w:pPr>
          </w:p>
        </w:tc>
      </w:tr>
      <w:tr w:rsidR="000318C7" w:rsidRPr="00296389" w14:paraId="6110B017" w14:textId="77777777" w:rsidTr="00EA1BE3">
        <w:trPr>
          <w:cantSplit/>
          <w:trHeight w:val="441"/>
        </w:trPr>
        <w:tc>
          <w:tcPr>
            <w:tcW w:w="6948" w:type="dxa"/>
          </w:tcPr>
          <w:p w14:paraId="2A7677CD" w14:textId="77777777" w:rsidR="000318C7" w:rsidRPr="00296389" w:rsidRDefault="000318C7" w:rsidP="000318C7">
            <w:pPr>
              <w:pStyle w:val="Level2"/>
            </w:pPr>
            <w:r w:rsidRPr="00296389">
              <w:tab/>
              <w:t>.2</w:t>
            </w:r>
            <w:r w:rsidRPr="00296389">
              <w:tab/>
              <w:t>Obtain a Form F—Certificate of Payment and a Form B—Information Certificate.</w:t>
            </w:r>
          </w:p>
        </w:tc>
        <w:tc>
          <w:tcPr>
            <w:tcW w:w="450" w:type="dxa"/>
            <w:tcBorders>
              <w:left w:val="single" w:sz="6" w:space="0" w:color="auto"/>
            </w:tcBorders>
          </w:tcPr>
          <w:p w14:paraId="1DDEABE5" w14:textId="77777777" w:rsidR="000318C7" w:rsidRPr="00296389" w:rsidRDefault="000318C7" w:rsidP="000318C7">
            <w:pPr>
              <w:pStyle w:val="Level2"/>
            </w:pPr>
          </w:p>
        </w:tc>
        <w:tc>
          <w:tcPr>
            <w:tcW w:w="450" w:type="dxa"/>
            <w:tcBorders>
              <w:left w:val="single" w:sz="6" w:space="0" w:color="auto"/>
            </w:tcBorders>
          </w:tcPr>
          <w:p w14:paraId="0275416B" w14:textId="77777777" w:rsidR="000318C7" w:rsidRPr="00296389" w:rsidRDefault="000318C7" w:rsidP="000318C7">
            <w:pPr>
              <w:pStyle w:val="Level2"/>
            </w:pPr>
          </w:p>
        </w:tc>
        <w:tc>
          <w:tcPr>
            <w:tcW w:w="450" w:type="dxa"/>
            <w:tcBorders>
              <w:left w:val="single" w:sz="6" w:space="0" w:color="auto"/>
            </w:tcBorders>
          </w:tcPr>
          <w:p w14:paraId="675B5573" w14:textId="77777777" w:rsidR="000318C7" w:rsidRPr="00296389" w:rsidRDefault="000318C7" w:rsidP="000318C7">
            <w:pPr>
              <w:pStyle w:val="Level2"/>
            </w:pPr>
          </w:p>
        </w:tc>
        <w:tc>
          <w:tcPr>
            <w:tcW w:w="1001" w:type="dxa"/>
            <w:tcBorders>
              <w:left w:val="single" w:sz="6" w:space="0" w:color="auto"/>
            </w:tcBorders>
          </w:tcPr>
          <w:p w14:paraId="35EA03BB" w14:textId="77777777" w:rsidR="000318C7" w:rsidRPr="00296389" w:rsidRDefault="000318C7" w:rsidP="000318C7">
            <w:pPr>
              <w:pStyle w:val="Level2"/>
            </w:pPr>
          </w:p>
        </w:tc>
        <w:tc>
          <w:tcPr>
            <w:tcW w:w="1001" w:type="dxa"/>
            <w:tcBorders>
              <w:left w:val="single" w:sz="6" w:space="0" w:color="auto"/>
            </w:tcBorders>
          </w:tcPr>
          <w:p w14:paraId="6D9DFD70" w14:textId="77777777" w:rsidR="000318C7" w:rsidRPr="00296389" w:rsidRDefault="000318C7" w:rsidP="000318C7">
            <w:pPr>
              <w:pStyle w:val="Level2"/>
            </w:pPr>
          </w:p>
        </w:tc>
      </w:tr>
      <w:tr w:rsidR="000318C7" w:rsidRPr="00296389" w14:paraId="19E9626E" w14:textId="77777777" w:rsidTr="00A82FA4">
        <w:trPr>
          <w:cantSplit/>
          <w:trHeight w:val="981"/>
        </w:trPr>
        <w:tc>
          <w:tcPr>
            <w:tcW w:w="6948" w:type="dxa"/>
          </w:tcPr>
          <w:p w14:paraId="06412698" w14:textId="46A2CD47" w:rsidR="000318C7" w:rsidRPr="00296389" w:rsidRDefault="000318C7" w:rsidP="000318C7">
            <w:pPr>
              <w:pStyle w:val="Level2"/>
            </w:pPr>
            <w:r w:rsidRPr="00296389">
              <w:tab/>
              <w:t>.</w:t>
            </w:r>
            <w:r w:rsidR="00802D0B">
              <w:t>3</w:t>
            </w:r>
            <w:r w:rsidRPr="00296389">
              <w:tab/>
              <w:t>The strata corporation will have insurance; contact the real estate licensee and request that the purchaser be identified on the policy (though this request is often refused); get written confirmation (note that this insurance does not cover personal property).</w:t>
            </w:r>
          </w:p>
        </w:tc>
        <w:tc>
          <w:tcPr>
            <w:tcW w:w="450" w:type="dxa"/>
            <w:tcBorders>
              <w:left w:val="single" w:sz="6" w:space="0" w:color="auto"/>
            </w:tcBorders>
          </w:tcPr>
          <w:p w14:paraId="0C724B65" w14:textId="77777777" w:rsidR="000318C7" w:rsidRPr="00296389" w:rsidRDefault="000318C7" w:rsidP="000318C7">
            <w:pPr>
              <w:pStyle w:val="Level2"/>
            </w:pPr>
          </w:p>
        </w:tc>
        <w:tc>
          <w:tcPr>
            <w:tcW w:w="450" w:type="dxa"/>
            <w:tcBorders>
              <w:left w:val="single" w:sz="6" w:space="0" w:color="auto"/>
            </w:tcBorders>
          </w:tcPr>
          <w:p w14:paraId="17C321AF" w14:textId="77777777" w:rsidR="000318C7" w:rsidRPr="00296389" w:rsidRDefault="000318C7" w:rsidP="000318C7">
            <w:pPr>
              <w:pStyle w:val="Level2"/>
            </w:pPr>
          </w:p>
        </w:tc>
        <w:tc>
          <w:tcPr>
            <w:tcW w:w="450" w:type="dxa"/>
            <w:tcBorders>
              <w:left w:val="single" w:sz="6" w:space="0" w:color="auto"/>
            </w:tcBorders>
          </w:tcPr>
          <w:p w14:paraId="33EFEEB2" w14:textId="77777777" w:rsidR="000318C7" w:rsidRPr="00296389" w:rsidRDefault="000318C7" w:rsidP="000318C7">
            <w:pPr>
              <w:pStyle w:val="Level2"/>
            </w:pPr>
          </w:p>
        </w:tc>
        <w:tc>
          <w:tcPr>
            <w:tcW w:w="1001" w:type="dxa"/>
            <w:tcBorders>
              <w:left w:val="single" w:sz="6" w:space="0" w:color="auto"/>
            </w:tcBorders>
          </w:tcPr>
          <w:p w14:paraId="16A4FE61" w14:textId="77777777" w:rsidR="000318C7" w:rsidRPr="00296389" w:rsidRDefault="000318C7" w:rsidP="000318C7">
            <w:pPr>
              <w:pStyle w:val="Level2"/>
            </w:pPr>
          </w:p>
        </w:tc>
        <w:tc>
          <w:tcPr>
            <w:tcW w:w="1001" w:type="dxa"/>
            <w:tcBorders>
              <w:left w:val="single" w:sz="6" w:space="0" w:color="auto"/>
            </w:tcBorders>
          </w:tcPr>
          <w:p w14:paraId="52BF8F4D" w14:textId="77777777" w:rsidR="000318C7" w:rsidRPr="00296389" w:rsidRDefault="000318C7" w:rsidP="000318C7">
            <w:pPr>
              <w:pStyle w:val="Level2"/>
            </w:pPr>
          </w:p>
        </w:tc>
      </w:tr>
      <w:tr w:rsidR="000318C7" w:rsidRPr="00296389" w14:paraId="02EBE335" w14:textId="77777777" w:rsidTr="0053534E">
        <w:trPr>
          <w:cantSplit/>
          <w:trHeight w:val="639"/>
        </w:trPr>
        <w:tc>
          <w:tcPr>
            <w:tcW w:w="6948" w:type="dxa"/>
          </w:tcPr>
          <w:p w14:paraId="2971C731" w14:textId="77777777" w:rsidR="000318C7" w:rsidRPr="00296389" w:rsidRDefault="000318C7" w:rsidP="000318C7">
            <w:pPr>
              <w:pStyle w:val="Level111G1"/>
            </w:pPr>
            <w:r w:rsidRPr="00296389">
              <w:tab/>
              <w:t>6.14</w:t>
            </w:r>
            <w:r w:rsidRPr="00296389">
              <w:tab/>
              <w:t xml:space="preserve">For non-resident vendors, calculate the </w:t>
            </w:r>
            <w:r w:rsidRPr="00296389">
              <w:rPr>
                <w:rStyle w:val="Italics"/>
                <w:rFonts w:ascii="Times New Roman" w:hAnsi="Times New Roman"/>
              </w:rPr>
              <w:t>Income Tax Act</w:t>
            </w:r>
            <w:r w:rsidRPr="00296389">
              <w:t>, s. 116 holdback and determine who will hold the funds and, if necessary, on what undertakings. Advise that the application for clearance certificate must be made within 10 days of the completion date.</w:t>
            </w:r>
          </w:p>
        </w:tc>
        <w:tc>
          <w:tcPr>
            <w:tcW w:w="450" w:type="dxa"/>
            <w:tcBorders>
              <w:left w:val="single" w:sz="6" w:space="0" w:color="auto"/>
            </w:tcBorders>
          </w:tcPr>
          <w:p w14:paraId="0CF3633E" w14:textId="77777777" w:rsidR="000318C7" w:rsidRPr="00296389" w:rsidRDefault="000318C7" w:rsidP="000318C7">
            <w:pPr>
              <w:pStyle w:val="Level111G1"/>
            </w:pPr>
          </w:p>
        </w:tc>
        <w:tc>
          <w:tcPr>
            <w:tcW w:w="450" w:type="dxa"/>
            <w:tcBorders>
              <w:left w:val="single" w:sz="6" w:space="0" w:color="auto"/>
            </w:tcBorders>
          </w:tcPr>
          <w:p w14:paraId="7032FD17" w14:textId="77777777" w:rsidR="000318C7" w:rsidRPr="00296389" w:rsidRDefault="000318C7" w:rsidP="000318C7">
            <w:pPr>
              <w:pStyle w:val="Level111G1"/>
            </w:pPr>
          </w:p>
        </w:tc>
        <w:tc>
          <w:tcPr>
            <w:tcW w:w="450" w:type="dxa"/>
            <w:tcBorders>
              <w:left w:val="single" w:sz="6" w:space="0" w:color="auto"/>
            </w:tcBorders>
          </w:tcPr>
          <w:p w14:paraId="6F2444B4" w14:textId="77777777" w:rsidR="000318C7" w:rsidRPr="00296389" w:rsidRDefault="000318C7" w:rsidP="000318C7">
            <w:pPr>
              <w:pStyle w:val="Level111G1"/>
            </w:pPr>
          </w:p>
        </w:tc>
        <w:tc>
          <w:tcPr>
            <w:tcW w:w="1001" w:type="dxa"/>
            <w:tcBorders>
              <w:left w:val="single" w:sz="6" w:space="0" w:color="auto"/>
            </w:tcBorders>
          </w:tcPr>
          <w:p w14:paraId="5D6C9637" w14:textId="77777777" w:rsidR="000318C7" w:rsidRPr="00296389" w:rsidRDefault="000318C7" w:rsidP="000318C7">
            <w:pPr>
              <w:pStyle w:val="Level111G1"/>
            </w:pPr>
          </w:p>
        </w:tc>
        <w:tc>
          <w:tcPr>
            <w:tcW w:w="1001" w:type="dxa"/>
            <w:tcBorders>
              <w:left w:val="single" w:sz="6" w:space="0" w:color="auto"/>
            </w:tcBorders>
          </w:tcPr>
          <w:p w14:paraId="29CB9A51" w14:textId="77777777" w:rsidR="000318C7" w:rsidRPr="00296389" w:rsidRDefault="000318C7" w:rsidP="000318C7">
            <w:pPr>
              <w:pStyle w:val="Level111G1"/>
            </w:pPr>
          </w:p>
        </w:tc>
      </w:tr>
      <w:tr w:rsidR="000318C7" w:rsidRPr="00296389" w14:paraId="2A274FB9" w14:textId="77777777">
        <w:trPr>
          <w:cantSplit/>
          <w:trHeight w:val="252"/>
        </w:trPr>
        <w:tc>
          <w:tcPr>
            <w:tcW w:w="6948" w:type="dxa"/>
          </w:tcPr>
          <w:p w14:paraId="2E780A33" w14:textId="181085F9" w:rsidR="000318C7" w:rsidRPr="00296389" w:rsidRDefault="000318C7" w:rsidP="000318C7">
            <w:pPr>
              <w:pStyle w:val="Level111G1"/>
            </w:pPr>
            <w:r w:rsidRPr="00296389">
              <w:tab/>
              <w:t>6.15</w:t>
            </w:r>
            <w:r w:rsidRPr="00296389">
              <w:tab/>
              <w:t>Preliminary report to the client:</w:t>
            </w:r>
          </w:p>
        </w:tc>
        <w:tc>
          <w:tcPr>
            <w:tcW w:w="450" w:type="dxa"/>
            <w:tcBorders>
              <w:left w:val="single" w:sz="6" w:space="0" w:color="auto"/>
            </w:tcBorders>
          </w:tcPr>
          <w:p w14:paraId="4E2C04DF" w14:textId="77777777" w:rsidR="000318C7" w:rsidRPr="00296389" w:rsidRDefault="000318C7" w:rsidP="000318C7">
            <w:pPr>
              <w:pStyle w:val="Level111G1"/>
            </w:pPr>
          </w:p>
        </w:tc>
        <w:tc>
          <w:tcPr>
            <w:tcW w:w="450" w:type="dxa"/>
            <w:tcBorders>
              <w:left w:val="single" w:sz="6" w:space="0" w:color="auto"/>
            </w:tcBorders>
          </w:tcPr>
          <w:p w14:paraId="09C3AE4A" w14:textId="77777777" w:rsidR="000318C7" w:rsidRPr="00296389" w:rsidRDefault="000318C7" w:rsidP="000318C7">
            <w:pPr>
              <w:pStyle w:val="Level111G1"/>
            </w:pPr>
          </w:p>
        </w:tc>
        <w:tc>
          <w:tcPr>
            <w:tcW w:w="450" w:type="dxa"/>
            <w:tcBorders>
              <w:left w:val="single" w:sz="6" w:space="0" w:color="auto"/>
            </w:tcBorders>
          </w:tcPr>
          <w:p w14:paraId="3302071A" w14:textId="77777777" w:rsidR="000318C7" w:rsidRPr="00296389" w:rsidRDefault="000318C7" w:rsidP="000318C7">
            <w:pPr>
              <w:pStyle w:val="Level111G1"/>
            </w:pPr>
          </w:p>
        </w:tc>
        <w:tc>
          <w:tcPr>
            <w:tcW w:w="1001" w:type="dxa"/>
            <w:tcBorders>
              <w:left w:val="single" w:sz="6" w:space="0" w:color="auto"/>
            </w:tcBorders>
          </w:tcPr>
          <w:p w14:paraId="6FD74F74" w14:textId="77777777" w:rsidR="000318C7" w:rsidRPr="00296389" w:rsidRDefault="000318C7" w:rsidP="000318C7">
            <w:pPr>
              <w:pStyle w:val="Level111G1"/>
            </w:pPr>
          </w:p>
        </w:tc>
        <w:tc>
          <w:tcPr>
            <w:tcW w:w="1001" w:type="dxa"/>
            <w:tcBorders>
              <w:left w:val="single" w:sz="6" w:space="0" w:color="auto"/>
            </w:tcBorders>
          </w:tcPr>
          <w:p w14:paraId="320FFB45" w14:textId="77777777" w:rsidR="000318C7" w:rsidRPr="00296389" w:rsidRDefault="000318C7" w:rsidP="000318C7">
            <w:pPr>
              <w:pStyle w:val="Level111G1"/>
            </w:pPr>
          </w:p>
        </w:tc>
      </w:tr>
      <w:tr w:rsidR="000318C7" w:rsidRPr="00296389" w14:paraId="3C8F7BCA" w14:textId="77777777" w:rsidTr="0045682F">
        <w:trPr>
          <w:cantSplit/>
          <w:trHeight w:val="495"/>
        </w:trPr>
        <w:tc>
          <w:tcPr>
            <w:tcW w:w="6948" w:type="dxa"/>
          </w:tcPr>
          <w:p w14:paraId="412A34E3" w14:textId="77777777" w:rsidR="000318C7" w:rsidRPr="00296389" w:rsidRDefault="000318C7" w:rsidP="000318C7">
            <w:pPr>
              <w:pStyle w:val="Level2"/>
            </w:pPr>
            <w:r w:rsidRPr="00296389">
              <w:tab/>
              <w:t>.1</w:t>
            </w:r>
            <w:r w:rsidRPr="00296389">
              <w:tab/>
              <w:t>Advise the purchaser of the results of the above actions. Check that they understand the documents and information. Advise of any problems arising from the searches.</w:t>
            </w:r>
          </w:p>
        </w:tc>
        <w:tc>
          <w:tcPr>
            <w:tcW w:w="450" w:type="dxa"/>
            <w:tcBorders>
              <w:left w:val="single" w:sz="6" w:space="0" w:color="auto"/>
            </w:tcBorders>
          </w:tcPr>
          <w:p w14:paraId="0B3BC9A6" w14:textId="77777777" w:rsidR="000318C7" w:rsidRPr="00296389" w:rsidRDefault="000318C7" w:rsidP="000318C7">
            <w:pPr>
              <w:pStyle w:val="Level2"/>
            </w:pPr>
          </w:p>
        </w:tc>
        <w:tc>
          <w:tcPr>
            <w:tcW w:w="450" w:type="dxa"/>
            <w:tcBorders>
              <w:left w:val="single" w:sz="6" w:space="0" w:color="auto"/>
            </w:tcBorders>
          </w:tcPr>
          <w:p w14:paraId="0FB3AF56" w14:textId="77777777" w:rsidR="000318C7" w:rsidRPr="00296389" w:rsidRDefault="000318C7" w:rsidP="000318C7">
            <w:pPr>
              <w:pStyle w:val="Level2"/>
            </w:pPr>
          </w:p>
        </w:tc>
        <w:tc>
          <w:tcPr>
            <w:tcW w:w="450" w:type="dxa"/>
            <w:tcBorders>
              <w:left w:val="single" w:sz="6" w:space="0" w:color="auto"/>
            </w:tcBorders>
          </w:tcPr>
          <w:p w14:paraId="7B5A3B66" w14:textId="77777777" w:rsidR="000318C7" w:rsidRPr="00296389" w:rsidRDefault="000318C7" w:rsidP="000318C7">
            <w:pPr>
              <w:pStyle w:val="Level2"/>
            </w:pPr>
          </w:p>
        </w:tc>
        <w:tc>
          <w:tcPr>
            <w:tcW w:w="1001" w:type="dxa"/>
            <w:tcBorders>
              <w:left w:val="single" w:sz="6" w:space="0" w:color="auto"/>
            </w:tcBorders>
          </w:tcPr>
          <w:p w14:paraId="4FA5AAFE" w14:textId="77777777" w:rsidR="000318C7" w:rsidRPr="00296389" w:rsidRDefault="000318C7" w:rsidP="000318C7">
            <w:pPr>
              <w:pStyle w:val="Level2"/>
            </w:pPr>
          </w:p>
        </w:tc>
        <w:tc>
          <w:tcPr>
            <w:tcW w:w="1001" w:type="dxa"/>
            <w:tcBorders>
              <w:left w:val="single" w:sz="6" w:space="0" w:color="auto"/>
            </w:tcBorders>
          </w:tcPr>
          <w:p w14:paraId="219DC4B1" w14:textId="77777777" w:rsidR="000318C7" w:rsidRPr="00296389" w:rsidRDefault="000318C7" w:rsidP="000318C7">
            <w:pPr>
              <w:pStyle w:val="Level2"/>
            </w:pPr>
          </w:p>
        </w:tc>
      </w:tr>
      <w:tr w:rsidR="000318C7" w:rsidRPr="00296389" w14:paraId="2B87E85A" w14:textId="77777777" w:rsidTr="0045682F">
        <w:trPr>
          <w:cantSplit/>
          <w:trHeight w:val="702"/>
        </w:trPr>
        <w:tc>
          <w:tcPr>
            <w:tcW w:w="6948" w:type="dxa"/>
          </w:tcPr>
          <w:p w14:paraId="678CC4C7" w14:textId="3343968B" w:rsidR="000318C7" w:rsidRPr="00296389" w:rsidRDefault="000318C7" w:rsidP="000318C7">
            <w:pPr>
              <w:pStyle w:val="Level2"/>
            </w:pPr>
            <w:r w:rsidRPr="00296389">
              <w:tab/>
              <w:t>.2</w:t>
            </w:r>
            <w:r w:rsidRPr="00296389">
              <w:tab/>
              <w:t>Check that the purchaser has taken all steps required (e.g., if it was agreed that the purchaser would obtain insurance, survey certificate instead of title insurance, etc.). Discuss these matters with the purchaser.</w:t>
            </w:r>
          </w:p>
        </w:tc>
        <w:tc>
          <w:tcPr>
            <w:tcW w:w="450" w:type="dxa"/>
            <w:tcBorders>
              <w:left w:val="single" w:sz="6" w:space="0" w:color="auto"/>
            </w:tcBorders>
          </w:tcPr>
          <w:p w14:paraId="1E6602AD" w14:textId="77777777" w:rsidR="000318C7" w:rsidRPr="00296389" w:rsidRDefault="000318C7" w:rsidP="000318C7">
            <w:pPr>
              <w:pStyle w:val="Level2"/>
            </w:pPr>
          </w:p>
        </w:tc>
        <w:tc>
          <w:tcPr>
            <w:tcW w:w="450" w:type="dxa"/>
            <w:tcBorders>
              <w:left w:val="single" w:sz="6" w:space="0" w:color="auto"/>
            </w:tcBorders>
          </w:tcPr>
          <w:p w14:paraId="4A816E67" w14:textId="77777777" w:rsidR="000318C7" w:rsidRPr="00296389" w:rsidRDefault="000318C7" w:rsidP="000318C7">
            <w:pPr>
              <w:pStyle w:val="Level2"/>
            </w:pPr>
          </w:p>
        </w:tc>
        <w:tc>
          <w:tcPr>
            <w:tcW w:w="450" w:type="dxa"/>
            <w:tcBorders>
              <w:left w:val="single" w:sz="6" w:space="0" w:color="auto"/>
            </w:tcBorders>
          </w:tcPr>
          <w:p w14:paraId="6275512A" w14:textId="77777777" w:rsidR="000318C7" w:rsidRPr="00296389" w:rsidRDefault="000318C7" w:rsidP="000318C7">
            <w:pPr>
              <w:pStyle w:val="Level2"/>
            </w:pPr>
          </w:p>
        </w:tc>
        <w:tc>
          <w:tcPr>
            <w:tcW w:w="1001" w:type="dxa"/>
            <w:tcBorders>
              <w:left w:val="single" w:sz="6" w:space="0" w:color="auto"/>
            </w:tcBorders>
          </w:tcPr>
          <w:p w14:paraId="49B799BD" w14:textId="77777777" w:rsidR="000318C7" w:rsidRPr="00296389" w:rsidRDefault="000318C7" w:rsidP="000318C7">
            <w:pPr>
              <w:pStyle w:val="Level2"/>
            </w:pPr>
          </w:p>
        </w:tc>
        <w:tc>
          <w:tcPr>
            <w:tcW w:w="1001" w:type="dxa"/>
            <w:tcBorders>
              <w:left w:val="single" w:sz="6" w:space="0" w:color="auto"/>
            </w:tcBorders>
          </w:tcPr>
          <w:p w14:paraId="2391CD91" w14:textId="77777777" w:rsidR="000318C7" w:rsidRPr="00296389" w:rsidRDefault="000318C7" w:rsidP="000318C7">
            <w:pPr>
              <w:pStyle w:val="Level2"/>
            </w:pPr>
          </w:p>
        </w:tc>
      </w:tr>
      <w:tr w:rsidR="000318C7" w:rsidRPr="00296389" w14:paraId="5FE5FB60" w14:textId="77777777" w:rsidTr="00B03AFE">
        <w:trPr>
          <w:cantSplit/>
          <w:trHeight w:val="981"/>
        </w:trPr>
        <w:tc>
          <w:tcPr>
            <w:tcW w:w="6948" w:type="dxa"/>
          </w:tcPr>
          <w:p w14:paraId="17E992C6" w14:textId="77777777" w:rsidR="000318C7" w:rsidRPr="00296389" w:rsidRDefault="000318C7" w:rsidP="000318C7">
            <w:pPr>
              <w:pStyle w:val="Level2"/>
            </w:pPr>
            <w:r w:rsidRPr="00296389">
              <w:tab/>
              <w:t>.3</w:t>
            </w:r>
            <w:r w:rsidRPr="00296389">
              <w:tab/>
              <w:t>Check that the purchaser will be ready, willing, and able to complete on completion date, particularly where time is of the essence. Otherwise, seek an extension (after advising the client of the potential risk and obtaining client’s instructions).</w:t>
            </w:r>
          </w:p>
        </w:tc>
        <w:tc>
          <w:tcPr>
            <w:tcW w:w="450" w:type="dxa"/>
            <w:tcBorders>
              <w:left w:val="single" w:sz="6" w:space="0" w:color="auto"/>
            </w:tcBorders>
          </w:tcPr>
          <w:p w14:paraId="76B073BE" w14:textId="77777777" w:rsidR="000318C7" w:rsidRPr="00296389" w:rsidRDefault="000318C7" w:rsidP="000318C7">
            <w:pPr>
              <w:pStyle w:val="Level2"/>
            </w:pPr>
          </w:p>
        </w:tc>
        <w:tc>
          <w:tcPr>
            <w:tcW w:w="450" w:type="dxa"/>
            <w:tcBorders>
              <w:left w:val="single" w:sz="6" w:space="0" w:color="auto"/>
            </w:tcBorders>
          </w:tcPr>
          <w:p w14:paraId="6A553A9B" w14:textId="77777777" w:rsidR="000318C7" w:rsidRPr="00296389" w:rsidRDefault="000318C7" w:rsidP="000318C7">
            <w:pPr>
              <w:pStyle w:val="Level2"/>
            </w:pPr>
          </w:p>
        </w:tc>
        <w:tc>
          <w:tcPr>
            <w:tcW w:w="450" w:type="dxa"/>
            <w:tcBorders>
              <w:left w:val="single" w:sz="6" w:space="0" w:color="auto"/>
            </w:tcBorders>
          </w:tcPr>
          <w:p w14:paraId="62B62C71" w14:textId="77777777" w:rsidR="000318C7" w:rsidRPr="00296389" w:rsidRDefault="000318C7" w:rsidP="000318C7">
            <w:pPr>
              <w:pStyle w:val="Level2"/>
            </w:pPr>
          </w:p>
        </w:tc>
        <w:tc>
          <w:tcPr>
            <w:tcW w:w="1001" w:type="dxa"/>
            <w:tcBorders>
              <w:left w:val="single" w:sz="6" w:space="0" w:color="auto"/>
            </w:tcBorders>
          </w:tcPr>
          <w:p w14:paraId="01D3C69E" w14:textId="77777777" w:rsidR="000318C7" w:rsidRPr="00296389" w:rsidRDefault="000318C7" w:rsidP="000318C7">
            <w:pPr>
              <w:pStyle w:val="Level2"/>
            </w:pPr>
          </w:p>
        </w:tc>
        <w:tc>
          <w:tcPr>
            <w:tcW w:w="1001" w:type="dxa"/>
            <w:tcBorders>
              <w:left w:val="single" w:sz="6" w:space="0" w:color="auto"/>
            </w:tcBorders>
          </w:tcPr>
          <w:p w14:paraId="34774D87" w14:textId="77777777" w:rsidR="000318C7" w:rsidRPr="00296389" w:rsidRDefault="000318C7" w:rsidP="000318C7">
            <w:pPr>
              <w:pStyle w:val="Level2"/>
            </w:pPr>
          </w:p>
        </w:tc>
      </w:tr>
      <w:tr w:rsidR="000318C7" w:rsidRPr="00296389" w14:paraId="06DAA65D" w14:textId="77777777" w:rsidTr="003D53D2">
        <w:trPr>
          <w:cantSplit/>
          <w:trHeight w:val="801"/>
        </w:trPr>
        <w:tc>
          <w:tcPr>
            <w:tcW w:w="6948" w:type="dxa"/>
          </w:tcPr>
          <w:p w14:paraId="14E97FB9" w14:textId="77777777" w:rsidR="000318C7" w:rsidRPr="00296389" w:rsidRDefault="000318C7" w:rsidP="000318C7">
            <w:pPr>
              <w:pStyle w:val="Level2"/>
            </w:pPr>
            <w:r w:rsidRPr="00296389">
              <w:tab/>
              <w:t>.4</w:t>
            </w:r>
            <w:r w:rsidRPr="00296389">
              <w:tab/>
              <w:t>Confirm with the purchaser the amount of money, in excess of anticipated net proceeds of a mortgage, needed to complete the transaction, including the property transfer tax.</w:t>
            </w:r>
          </w:p>
        </w:tc>
        <w:tc>
          <w:tcPr>
            <w:tcW w:w="450" w:type="dxa"/>
            <w:tcBorders>
              <w:left w:val="single" w:sz="6" w:space="0" w:color="auto"/>
            </w:tcBorders>
          </w:tcPr>
          <w:p w14:paraId="5CD59A9F" w14:textId="77777777" w:rsidR="000318C7" w:rsidRPr="00296389" w:rsidRDefault="000318C7" w:rsidP="000318C7">
            <w:pPr>
              <w:pStyle w:val="Level2"/>
            </w:pPr>
          </w:p>
        </w:tc>
        <w:tc>
          <w:tcPr>
            <w:tcW w:w="450" w:type="dxa"/>
            <w:tcBorders>
              <w:left w:val="single" w:sz="6" w:space="0" w:color="auto"/>
            </w:tcBorders>
          </w:tcPr>
          <w:p w14:paraId="0999AB5E" w14:textId="77777777" w:rsidR="000318C7" w:rsidRPr="00296389" w:rsidRDefault="000318C7" w:rsidP="000318C7">
            <w:pPr>
              <w:pStyle w:val="Level2"/>
            </w:pPr>
          </w:p>
        </w:tc>
        <w:tc>
          <w:tcPr>
            <w:tcW w:w="450" w:type="dxa"/>
            <w:tcBorders>
              <w:left w:val="single" w:sz="6" w:space="0" w:color="auto"/>
            </w:tcBorders>
          </w:tcPr>
          <w:p w14:paraId="674FF450" w14:textId="77777777" w:rsidR="000318C7" w:rsidRPr="00296389" w:rsidRDefault="000318C7" w:rsidP="000318C7">
            <w:pPr>
              <w:pStyle w:val="Level2"/>
            </w:pPr>
          </w:p>
        </w:tc>
        <w:tc>
          <w:tcPr>
            <w:tcW w:w="1001" w:type="dxa"/>
            <w:tcBorders>
              <w:left w:val="single" w:sz="6" w:space="0" w:color="auto"/>
            </w:tcBorders>
          </w:tcPr>
          <w:p w14:paraId="015C7FA0" w14:textId="77777777" w:rsidR="000318C7" w:rsidRPr="00296389" w:rsidRDefault="000318C7" w:rsidP="000318C7">
            <w:pPr>
              <w:pStyle w:val="Level2"/>
            </w:pPr>
          </w:p>
        </w:tc>
        <w:tc>
          <w:tcPr>
            <w:tcW w:w="1001" w:type="dxa"/>
            <w:tcBorders>
              <w:left w:val="single" w:sz="6" w:space="0" w:color="auto"/>
            </w:tcBorders>
          </w:tcPr>
          <w:p w14:paraId="5498D971" w14:textId="77777777" w:rsidR="000318C7" w:rsidRPr="00296389" w:rsidRDefault="000318C7" w:rsidP="000318C7">
            <w:pPr>
              <w:pStyle w:val="Level2"/>
            </w:pPr>
          </w:p>
        </w:tc>
      </w:tr>
      <w:tr w:rsidR="000318C7" w:rsidRPr="00296389" w14:paraId="763112F0" w14:textId="77777777">
        <w:trPr>
          <w:cantSplit/>
        </w:trPr>
        <w:tc>
          <w:tcPr>
            <w:tcW w:w="6948" w:type="dxa"/>
          </w:tcPr>
          <w:p w14:paraId="0D2CE25B" w14:textId="77777777" w:rsidR="000318C7" w:rsidRPr="00296389" w:rsidRDefault="000318C7" w:rsidP="000318C7">
            <w:pPr>
              <w:pStyle w:val="Level2"/>
            </w:pPr>
            <w:r w:rsidRPr="00296389">
              <w:tab/>
              <w:t>.5</w:t>
            </w:r>
            <w:r w:rsidRPr="00296389">
              <w:tab/>
              <w:t>Inform the client of the form of payment required (e.g., certified cheque, bank draft). Cash is not recommended. If cash is accepted, it must be no more than $7,500 (Law Society Rule 3-59), and records must be kept in accordance with Law Society Rule 3-70.</w:t>
            </w:r>
          </w:p>
        </w:tc>
        <w:tc>
          <w:tcPr>
            <w:tcW w:w="450" w:type="dxa"/>
            <w:tcBorders>
              <w:left w:val="single" w:sz="6" w:space="0" w:color="auto"/>
            </w:tcBorders>
          </w:tcPr>
          <w:p w14:paraId="0DF462C0" w14:textId="77777777" w:rsidR="000318C7" w:rsidRPr="00296389" w:rsidRDefault="000318C7" w:rsidP="000318C7">
            <w:pPr>
              <w:pStyle w:val="Level2"/>
            </w:pPr>
          </w:p>
        </w:tc>
        <w:tc>
          <w:tcPr>
            <w:tcW w:w="450" w:type="dxa"/>
            <w:tcBorders>
              <w:left w:val="single" w:sz="6" w:space="0" w:color="auto"/>
            </w:tcBorders>
          </w:tcPr>
          <w:p w14:paraId="737D213C" w14:textId="77777777" w:rsidR="000318C7" w:rsidRPr="00296389" w:rsidRDefault="000318C7" w:rsidP="000318C7">
            <w:pPr>
              <w:pStyle w:val="Level2"/>
            </w:pPr>
          </w:p>
        </w:tc>
        <w:tc>
          <w:tcPr>
            <w:tcW w:w="450" w:type="dxa"/>
            <w:tcBorders>
              <w:left w:val="single" w:sz="6" w:space="0" w:color="auto"/>
            </w:tcBorders>
          </w:tcPr>
          <w:p w14:paraId="2270F18F" w14:textId="77777777" w:rsidR="000318C7" w:rsidRPr="00296389" w:rsidRDefault="000318C7" w:rsidP="000318C7">
            <w:pPr>
              <w:pStyle w:val="Level2"/>
            </w:pPr>
          </w:p>
        </w:tc>
        <w:tc>
          <w:tcPr>
            <w:tcW w:w="1001" w:type="dxa"/>
            <w:tcBorders>
              <w:left w:val="single" w:sz="6" w:space="0" w:color="auto"/>
            </w:tcBorders>
          </w:tcPr>
          <w:p w14:paraId="61EFD10A" w14:textId="77777777" w:rsidR="000318C7" w:rsidRPr="00296389" w:rsidRDefault="000318C7" w:rsidP="000318C7">
            <w:pPr>
              <w:pStyle w:val="Level2"/>
            </w:pPr>
          </w:p>
        </w:tc>
        <w:tc>
          <w:tcPr>
            <w:tcW w:w="1001" w:type="dxa"/>
            <w:tcBorders>
              <w:left w:val="single" w:sz="6" w:space="0" w:color="auto"/>
            </w:tcBorders>
          </w:tcPr>
          <w:p w14:paraId="48336185" w14:textId="77777777" w:rsidR="000318C7" w:rsidRPr="00296389" w:rsidRDefault="000318C7" w:rsidP="000318C7">
            <w:pPr>
              <w:pStyle w:val="Level2"/>
            </w:pPr>
          </w:p>
        </w:tc>
      </w:tr>
      <w:tr w:rsidR="000318C7" w:rsidRPr="00296389" w14:paraId="1AE70B1E" w14:textId="77777777">
        <w:trPr>
          <w:cantSplit/>
        </w:trPr>
        <w:tc>
          <w:tcPr>
            <w:tcW w:w="6948" w:type="dxa"/>
          </w:tcPr>
          <w:p w14:paraId="53B08968" w14:textId="77777777" w:rsidR="000318C7" w:rsidRPr="00296389" w:rsidRDefault="000318C7" w:rsidP="000318C7">
            <w:pPr>
              <w:pStyle w:val="NumberedheadingGH"/>
            </w:pPr>
            <w:r w:rsidRPr="00296389">
              <w:t>7.</w:t>
            </w:r>
            <w:r w:rsidRPr="00296389">
              <w:tab/>
              <w:t>Prior to completion</w:t>
            </w:r>
          </w:p>
        </w:tc>
        <w:tc>
          <w:tcPr>
            <w:tcW w:w="450" w:type="dxa"/>
            <w:tcBorders>
              <w:left w:val="single" w:sz="6" w:space="0" w:color="auto"/>
            </w:tcBorders>
          </w:tcPr>
          <w:p w14:paraId="36943D50" w14:textId="77777777" w:rsidR="000318C7" w:rsidRPr="00296389" w:rsidRDefault="000318C7" w:rsidP="000318C7">
            <w:pPr>
              <w:pStyle w:val="unformattedtext"/>
              <w:spacing w:before="60"/>
              <w:jc w:val="center"/>
            </w:pPr>
          </w:p>
        </w:tc>
        <w:tc>
          <w:tcPr>
            <w:tcW w:w="450" w:type="dxa"/>
            <w:tcBorders>
              <w:left w:val="single" w:sz="6" w:space="0" w:color="auto"/>
            </w:tcBorders>
          </w:tcPr>
          <w:p w14:paraId="7000FA6E" w14:textId="77777777" w:rsidR="000318C7" w:rsidRPr="00296389" w:rsidRDefault="000318C7" w:rsidP="000318C7">
            <w:pPr>
              <w:pStyle w:val="unformattedtext"/>
              <w:spacing w:before="60"/>
              <w:jc w:val="center"/>
            </w:pPr>
          </w:p>
        </w:tc>
        <w:tc>
          <w:tcPr>
            <w:tcW w:w="450" w:type="dxa"/>
            <w:tcBorders>
              <w:left w:val="single" w:sz="6" w:space="0" w:color="auto"/>
            </w:tcBorders>
          </w:tcPr>
          <w:p w14:paraId="70943C07" w14:textId="77777777" w:rsidR="000318C7" w:rsidRPr="00296389" w:rsidRDefault="000318C7" w:rsidP="000318C7">
            <w:pPr>
              <w:pStyle w:val="unformattedtext"/>
              <w:spacing w:before="60"/>
              <w:jc w:val="center"/>
            </w:pPr>
          </w:p>
        </w:tc>
        <w:tc>
          <w:tcPr>
            <w:tcW w:w="1001" w:type="dxa"/>
            <w:tcBorders>
              <w:left w:val="single" w:sz="6" w:space="0" w:color="auto"/>
            </w:tcBorders>
          </w:tcPr>
          <w:p w14:paraId="01CFD24E" w14:textId="77777777" w:rsidR="000318C7" w:rsidRPr="00296389" w:rsidRDefault="000318C7" w:rsidP="000318C7">
            <w:pPr>
              <w:pStyle w:val="unformattedtext"/>
              <w:spacing w:before="60"/>
              <w:jc w:val="center"/>
            </w:pPr>
          </w:p>
        </w:tc>
        <w:tc>
          <w:tcPr>
            <w:tcW w:w="1001" w:type="dxa"/>
            <w:tcBorders>
              <w:left w:val="single" w:sz="6" w:space="0" w:color="auto"/>
            </w:tcBorders>
          </w:tcPr>
          <w:p w14:paraId="1CC3B442" w14:textId="77777777" w:rsidR="000318C7" w:rsidRPr="00296389" w:rsidRDefault="000318C7" w:rsidP="000318C7">
            <w:pPr>
              <w:pStyle w:val="unformattedtext"/>
              <w:spacing w:before="60"/>
              <w:jc w:val="center"/>
            </w:pPr>
          </w:p>
        </w:tc>
      </w:tr>
      <w:tr w:rsidR="000318C7" w:rsidRPr="00296389" w14:paraId="74738007" w14:textId="77777777" w:rsidTr="00382D58">
        <w:trPr>
          <w:cantSplit/>
          <w:trHeight w:val="198"/>
        </w:trPr>
        <w:tc>
          <w:tcPr>
            <w:tcW w:w="6948" w:type="dxa"/>
          </w:tcPr>
          <w:p w14:paraId="2CA23ECA" w14:textId="77777777" w:rsidR="000318C7" w:rsidRPr="00296389" w:rsidRDefault="000318C7" w:rsidP="000318C7">
            <w:pPr>
              <w:pStyle w:val="Level111G1"/>
            </w:pPr>
            <w:r w:rsidRPr="00296389">
              <w:tab/>
              <w:t>7.1</w:t>
            </w:r>
            <w:r w:rsidRPr="00296389">
              <w:tab/>
              <w:t>Obtain or prepare, where applicable:</w:t>
            </w:r>
          </w:p>
        </w:tc>
        <w:tc>
          <w:tcPr>
            <w:tcW w:w="450" w:type="dxa"/>
            <w:tcBorders>
              <w:left w:val="single" w:sz="6" w:space="0" w:color="auto"/>
            </w:tcBorders>
          </w:tcPr>
          <w:p w14:paraId="674F8A65" w14:textId="77777777" w:rsidR="000318C7" w:rsidRPr="00296389" w:rsidRDefault="000318C7" w:rsidP="000318C7">
            <w:pPr>
              <w:pStyle w:val="Level111G1"/>
            </w:pPr>
          </w:p>
        </w:tc>
        <w:tc>
          <w:tcPr>
            <w:tcW w:w="450" w:type="dxa"/>
            <w:tcBorders>
              <w:left w:val="single" w:sz="6" w:space="0" w:color="auto"/>
            </w:tcBorders>
          </w:tcPr>
          <w:p w14:paraId="717D3BAD" w14:textId="77777777" w:rsidR="000318C7" w:rsidRPr="00296389" w:rsidRDefault="000318C7" w:rsidP="000318C7">
            <w:pPr>
              <w:pStyle w:val="Level111G1"/>
            </w:pPr>
          </w:p>
        </w:tc>
        <w:tc>
          <w:tcPr>
            <w:tcW w:w="450" w:type="dxa"/>
            <w:tcBorders>
              <w:left w:val="single" w:sz="6" w:space="0" w:color="auto"/>
            </w:tcBorders>
          </w:tcPr>
          <w:p w14:paraId="6C6746C5" w14:textId="77777777" w:rsidR="000318C7" w:rsidRPr="00296389" w:rsidRDefault="000318C7" w:rsidP="000318C7">
            <w:pPr>
              <w:pStyle w:val="Level111G1"/>
            </w:pPr>
          </w:p>
        </w:tc>
        <w:tc>
          <w:tcPr>
            <w:tcW w:w="1001" w:type="dxa"/>
            <w:tcBorders>
              <w:left w:val="single" w:sz="6" w:space="0" w:color="auto"/>
            </w:tcBorders>
          </w:tcPr>
          <w:p w14:paraId="5112D532" w14:textId="77777777" w:rsidR="000318C7" w:rsidRPr="00296389" w:rsidRDefault="000318C7" w:rsidP="000318C7">
            <w:pPr>
              <w:pStyle w:val="Level111G1"/>
            </w:pPr>
          </w:p>
        </w:tc>
        <w:tc>
          <w:tcPr>
            <w:tcW w:w="1001" w:type="dxa"/>
            <w:tcBorders>
              <w:left w:val="single" w:sz="6" w:space="0" w:color="auto"/>
            </w:tcBorders>
          </w:tcPr>
          <w:p w14:paraId="5A89D314" w14:textId="77777777" w:rsidR="000318C7" w:rsidRPr="00296389" w:rsidRDefault="000318C7" w:rsidP="000318C7">
            <w:pPr>
              <w:pStyle w:val="Level111G1"/>
            </w:pPr>
          </w:p>
        </w:tc>
      </w:tr>
      <w:tr w:rsidR="000318C7" w:rsidRPr="00296389" w14:paraId="69C89A9A" w14:textId="77777777" w:rsidTr="00EA1BE3">
        <w:trPr>
          <w:cantSplit/>
          <w:trHeight w:val="432"/>
        </w:trPr>
        <w:tc>
          <w:tcPr>
            <w:tcW w:w="6948" w:type="dxa"/>
          </w:tcPr>
          <w:p w14:paraId="0E037D9D" w14:textId="77777777" w:rsidR="000318C7" w:rsidRPr="00296389" w:rsidRDefault="000318C7" w:rsidP="000318C7">
            <w:pPr>
              <w:pStyle w:val="Level2"/>
            </w:pPr>
            <w:r w:rsidRPr="00296389">
              <w:tab/>
              <w:t>.1</w:t>
            </w:r>
            <w:r w:rsidRPr="00296389">
              <w:tab/>
              <w:t>Freehold transfer (Form A) or, if applicable, agreement for sale (Form C).</w:t>
            </w:r>
          </w:p>
        </w:tc>
        <w:tc>
          <w:tcPr>
            <w:tcW w:w="450" w:type="dxa"/>
            <w:tcBorders>
              <w:left w:val="single" w:sz="6" w:space="0" w:color="auto"/>
            </w:tcBorders>
          </w:tcPr>
          <w:p w14:paraId="36F6A742" w14:textId="77777777" w:rsidR="000318C7" w:rsidRPr="00296389" w:rsidRDefault="000318C7" w:rsidP="000318C7">
            <w:pPr>
              <w:pStyle w:val="Level2"/>
            </w:pPr>
          </w:p>
        </w:tc>
        <w:tc>
          <w:tcPr>
            <w:tcW w:w="450" w:type="dxa"/>
            <w:tcBorders>
              <w:left w:val="single" w:sz="6" w:space="0" w:color="auto"/>
            </w:tcBorders>
          </w:tcPr>
          <w:p w14:paraId="2F7B63CC" w14:textId="77777777" w:rsidR="000318C7" w:rsidRPr="00296389" w:rsidRDefault="000318C7" w:rsidP="000318C7">
            <w:pPr>
              <w:pStyle w:val="Level2"/>
            </w:pPr>
          </w:p>
        </w:tc>
        <w:tc>
          <w:tcPr>
            <w:tcW w:w="450" w:type="dxa"/>
            <w:tcBorders>
              <w:left w:val="single" w:sz="6" w:space="0" w:color="auto"/>
            </w:tcBorders>
          </w:tcPr>
          <w:p w14:paraId="2BB05444" w14:textId="77777777" w:rsidR="000318C7" w:rsidRPr="00296389" w:rsidRDefault="000318C7" w:rsidP="000318C7">
            <w:pPr>
              <w:pStyle w:val="Level2"/>
            </w:pPr>
          </w:p>
        </w:tc>
        <w:tc>
          <w:tcPr>
            <w:tcW w:w="1001" w:type="dxa"/>
            <w:tcBorders>
              <w:left w:val="single" w:sz="6" w:space="0" w:color="auto"/>
            </w:tcBorders>
          </w:tcPr>
          <w:p w14:paraId="269D6F4D" w14:textId="77777777" w:rsidR="000318C7" w:rsidRPr="00296389" w:rsidRDefault="000318C7" w:rsidP="000318C7">
            <w:pPr>
              <w:pStyle w:val="Level2"/>
            </w:pPr>
          </w:p>
        </w:tc>
        <w:tc>
          <w:tcPr>
            <w:tcW w:w="1001" w:type="dxa"/>
            <w:tcBorders>
              <w:left w:val="single" w:sz="6" w:space="0" w:color="auto"/>
            </w:tcBorders>
          </w:tcPr>
          <w:p w14:paraId="00C3921A" w14:textId="77777777" w:rsidR="000318C7" w:rsidRPr="00296389" w:rsidRDefault="000318C7" w:rsidP="000318C7">
            <w:pPr>
              <w:pStyle w:val="Level2"/>
            </w:pPr>
          </w:p>
        </w:tc>
      </w:tr>
      <w:tr w:rsidR="000318C7" w:rsidRPr="00296389" w14:paraId="6CFE60FC" w14:textId="77777777" w:rsidTr="004F4C0C">
        <w:trPr>
          <w:cantSplit/>
          <w:trHeight w:val="1215"/>
        </w:trPr>
        <w:tc>
          <w:tcPr>
            <w:tcW w:w="6948" w:type="dxa"/>
          </w:tcPr>
          <w:p w14:paraId="4FDFF7C3" w14:textId="77777777" w:rsidR="000318C7" w:rsidRPr="00296389" w:rsidRDefault="000318C7" w:rsidP="000318C7">
            <w:pPr>
              <w:pStyle w:val="Level2"/>
            </w:pPr>
            <w:r w:rsidRPr="00296389">
              <w:tab/>
              <w:t>.2</w:t>
            </w:r>
            <w:r w:rsidRPr="00296389">
              <w:tab/>
              <w:t xml:space="preserve">Mortgage documents (Form B); acknowledgment of the borrower (and covenantor or guarantor, if applicable) confirming receipt of standard or prescribed mortgage terms (specify) before or at the time of execution of the Form B, pursuant to </w:t>
            </w:r>
            <w:r w:rsidRPr="00296389">
              <w:rPr>
                <w:rStyle w:val="Italics"/>
                <w:rFonts w:ascii="Times New Roman" w:hAnsi="Times New Roman"/>
              </w:rPr>
              <w:t>Land Title Act</w:t>
            </w:r>
            <w:r w:rsidRPr="00296389">
              <w:t>, s. 229.</w:t>
            </w:r>
          </w:p>
        </w:tc>
        <w:tc>
          <w:tcPr>
            <w:tcW w:w="450" w:type="dxa"/>
            <w:tcBorders>
              <w:left w:val="single" w:sz="6" w:space="0" w:color="auto"/>
            </w:tcBorders>
          </w:tcPr>
          <w:p w14:paraId="5E30D5C5" w14:textId="77777777" w:rsidR="000318C7" w:rsidRPr="00296389" w:rsidRDefault="000318C7" w:rsidP="000318C7">
            <w:pPr>
              <w:pStyle w:val="Level2"/>
            </w:pPr>
          </w:p>
        </w:tc>
        <w:tc>
          <w:tcPr>
            <w:tcW w:w="450" w:type="dxa"/>
            <w:tcBorders>
              <w:left w:val="single" w:sz="6" w:space="0" w:color="auto"/>
            </w:tcBorders>
          </w:tcPr>
          <w:p w14:paraId="1285CFEB" w14:textId="77777777" w:rsidR="000318C7" w:rsidRPr="00296389" w:rsidRDefault="000318C7" w:rsidP="000318C7">
            <w:pPr>
              <w:pStyle w:val="Level2"/>
            </w:pPr>
          </w:p>
        </w:tc>
        <w:tc>
          <w:tcPr>
            <w:tcW w:w="450" w:type="dxa"/>
            <w:tcBorders>
              <w:left w:val="single" w:sz="6" w:space="0" w:color="auto"/>
            </w:tcBorders>
          </w:tcPr>
          <w:p w14:paraId="32862CAF" w14:textId="77777777" w:rsidR="000318C7" w:rsidRPr="00296389" w:rsidRDefault="000318C7" w:rsidP="000318C7">
            <w:pPr>
              <w:pStyle w:val="Level2"/>
            </w:pPr>
          </w:p>
        </w:tc>
        <w:tc>
          <w:tcPr>
            <w:tcW w:w="1001" w:type="dxa"/>
            <w:tcBorders>
              <w:left w:val="single" w:sz="6" w:space="0" w:color="auto"/>
            </w:tcBorders>
          </w:tcPr>
          <w:p w14:paraId="606D05E5" w14:textId="77777777" w:rsidR="000318C7" w:rsidRPr="00296389" w:rsidRDefault="000318C7" w:rsidP="000318C7">
            <w:pPr>
              <w:pStyle w:val="Level2"/>
            </w:pPr>
          </w:p>
        </w:tc>
        <w:tc>
          <w:tcPr>
            <w:tcW w:w="1001" w:type="dxa"/>
            <w:tcBorders>
              <w:left w:val="single" w:sz="6" w:space="0" w:color="auto"/>
            </w:tcBorders>
          </w:tcPr>
          <w:p w14:paraId="5188179A" w14:textId="77777777" w:rsidR="000318C7" w:rsidRPr="00296389" w:rsidRDefault="000318C7" w:rsidP="000318C7">
            <w:pPr>
              <w:pStyle w:val="Level2"/>
            </w:pPr>
          </w:p>
        </w:tc>
      </w:tr>
      <w:tr w:rsidR="000318C7" w:rsidRPr="00296389" w14:paraId="1B0171C5" w14:textId="77777777" w:rsidTr="00EA1BE3">
        <w:trPr>
          <w:cantSplit/>
          <w:trHeight w:val="441"/>
        </w:trPr>
        <w:tc>
          <w:tcPr>
            <w:tcW w:w="6948" w:type="dxa"/>
          </w:tcPr>
          <w:p w14:paraId="75DB8EEB" w14:textId="77777777" w:rsidR="000318C7" w:rsidRPr="00296389" w:rsidRDefault="000318C7" w:rsidP="000318C7">
            <w:pPr>
              <w:pStyle w:val="Level2"/>
            </w:pPr>
            <w:r w:rsidRPr="00296389">
              <w:lastRenderedPageBreak/>
              <w:tab/>
              <w:t>.3</w:t>
            </w:r>
            <w:r w:rsidRPr="00296389">
              <w:tab/>
              <w:t xml:space="preserve">Property Transfer Tax Return, and, if required, </w:t>
            </w:r>
            <w:r w:rsidRPr="00296389">
              <w:rPr>
                <w:bCs/>
              </w:rPr>
              <w:t>Additional Property Transfer Tax Return</w:t>
            </w:r>
            <w:r w:rsidRPr="00296389">
              <w:t>.</w:t>
            </w:r>
          </w:p>
        </w:tc>
        <w:tc>
          <w:tcPr>
            <w:tcW w:w="450" w:type="dxa"/>
            <w:tcBorders>
              <w:left w:val="single" w:sz="6" w:space="0" w:color="auto"/>
            </w:tcBorders>
          </w:tcPr>
          <w:p w14:paraId="0306B274" w14:textId="77777777" w:rsidR="000318C7" w:rsidRPr="00296389" w:rsidRDefault="000318C7" w:rsidP="000318C7">
            <w:pPr>
              <w:pStyle w:val="Level2"/>
            </w:pPr>
          </w:p>
        </w:tc>
        <w:tc>
          <w:tcPr>
            <w:tcW w:w="450" w:type="dxa"/>
            <w:tcBorders>
              <w:left w:val="single" w:sz="6" w:space="0" w:color="auto"/>
            </w:tcBorders>
          </w:tcPr>
          <w:p w14:paraId="32F8C0F7" w14:textId="77777777" w:rsidR="000318C7" w:rsidRPr="00296389" w:rsidRDefault="000318C7" w:rsidP="000318C7">
            <w:pPr>
              <w:pStyle w:val="Level2"/>
            </w:pPr>
          </w:p>
        </w:tc>
        <w:tc>
          <w:tcPr>
            <w:tcW w:w="450" w:type="dxa"/>
            <w:tcBorders>
              <w:left w:val="single" w:sz="6" w:space="0" w:color="auto"/>
            </w:tcBorders>
          </w:tcPr>
          <w:p w14:paraId="0C0F9FC0" w14:textId="77777777" w:rsidR="000318C7" w:rsidRPr="00296389" w:rsidRDefault="000318C7" w:rsidP="000318C7">
            <w:pPr>
              <w:pStyle w:val="Level2"/>
            </w:pPr>
          </w:p>
        </w:tc>
        <w:tc>
          <w:tcPr>
            <w:tcW w:w="1001" w:type="dxa"/>
            <w:tcBorders>
              <w:left w:val="single" w:sz="6" w:space="0" w:color="auto"/>
            </w:tcBorders>
          </w:tcPr>
          <w:p w14:paraId="4E702EF6" w14:textId="77777777" w:rsidR="000318C7" w:rsidRPr="00296389" w:rsidRDefault="000318C7" w:rsidP="000318C7">
            <w:pPr>
              <w:pStyle w:val="Level2"/>
            </w:pPr>
          </w:p>
        </w:tc>
        <w:tc>
          <w:tcPr>
            <w:tcW w:w="1001" w:type="dxa"/>
            <w:tcBorders>
              <w:left w:val="single" w:sz="6" w:space="0" w:color="auto"/>
            </w:tcBorders>
          </w:tcPr>
          <w:p w14:paraId="40C685A2" w14:textId="77777777" w:rsidR="000318C7" w:rsidRPr="00296389" w:rsidRDefault="000318C7" w:rsidP="000318C7">
            <w:pPr>
              <w:pStyle w:val="Level2"/>
            </w:pPr>
          </w:p>
        </w:tc>
      </w:tr>
      <w:tr w:rsidR="000318C7" w:rsidRPr="00296389" w14:paraId="03264539" w14:textId="77777777" w:rsidTr="00DA30FF">
        <w:trPr>
          <w:cantSplit/>
          <w:trHeight w:val="2655"/>
        </w:trPr>
        <w:tc>
          <w:tcPr>
            <w:tcW w:w="6948" w:type="dxa"/>
          </w:tcPr>
          <w:p w14:paraId="217644D8" w14:textId="2C78EB2A" w:rsidR="000318C7" w:rsidRPr="00296389" w:rsidRDefault="000318C7" w:rsidP="000318C7">
            <w:pPr>
              <w:pStyle w:val="Level2"/>
            </w:pPr>
            <w:r w:rsidRPr="00296389">
              <w:tab/>
              <w:t>.4</w:t>
            </w:r>
            <w:r w:rsidRPr="00296389">
              <w:tab/>
              <w:t xml:space="preserve">Effective September 12, 2021, Web Filing via </w:t>
            </w:r>
            <w:proofErr w:type="spellStart"/>
            <w:r w:rsidRPr="00296389">
              <w:t>myLTSA</w:t>
            </w:r>
            <w:proofErr w:type="spellEnd"/>
            <w:r w:rsidRPr="00296389">
              <w:t xml:space="preserve"> will be mandatory for the vast majority of conveyancing matters. See </w:t>
            </w:r>
            <w:hyperlink r:id="rId25" w:history="1">
              <w:r w:rsidR="004B2A23" w:rsidRPr="0039551A">
                <w:rPr>
                  <w:rStyle w:val="Hyperlink"/>
                </w:rPr>
                <w:t>https://help.</w:t>
              </w:r>
              <w:r w:rsidR="004B2A23" w:rsidRPr="0039551A">
                <w:rPr>
                  <w:rStyle w:val="Hyperlink"/>
                </w:rPr>
                <w:br/>
                <w:t>ltsa.ca/myltsa-enterprise/web-filing</w:t>
              </w:r>
            </w:hyperlink>
            <w:r w:rsidRPr="00296389">
              <w:t xml:space="preserve">, as well as “LTSA Web Filing” under “New developments” in this checklist.  When the Web Filing form is generated, a timestamp is endorsed on both the Web Filing form and the printed execution copy to ensure that the execution copy is a true copy of the Web Filing form. Web Filing submissions will be randomly selected by LTSA for examination to ensure compliance with Part 10.1 of the </w:t>
            </w:r>
            <w:r w:rsidRPr="00296389">
              <w:rPr>
                <w:i/>
              </w:rPr>
              <w:t>Land Title Act</w:t>
            </w:r>
            <w:r w:rsidRPr="00296389">
              <w:t xml:space="preserve">. See: </w:t>
            </w:r>
            <w:hyperlink r:id="rId26" w:history="1">
              <w:r w:rsidR="004B2A23" w:rsidRPr="0039551A">
                <w:rPr>
                  <w:rStyle w:val="Hyperlink"/>
                </w:rPr>
                <w:t>https://ltsa.ca/professionals/land-title-practice/</w:t>
              </w:r>
              <w:r w:rsidR="004B2A23" w:rsidRPr="0039551A">
                <w:rPr>
                  <w:rStyle w:val="Hyperlink"/>
                </w:rPr>
                <w:br/>
                <w:t>quality-verification-program</w:t>
              </w:r>
            </w:hyperlink>
            <w:r w:rsidRPr="00296389">
              <w:t xml:space="preserve">. </w:t>
            </w:r>
            <w:r w:rsidRPr="00296389">
              <w:rPr>
                <w:lang w:val="en"/>
              </w:rPr>
              <w:t xml:space="preserve">Note the obligation to maintain the security of your digital signature, passwords, access phrases, and access numbers. </w:t>
            </w:r>
          </w:p>
        </w:tc>
        <w:tc>
          <w:tcPr>
            <w:tcW w:w="450" w:type="dxa"/>
            <w:tcBorders>
              <w:left w:val="single" w:sz="6" w:space="0" w:color="auto"/>
            </w:tcBorders>
          </w:tcPr>
          <w:p w14:paraId="513BE7BD" w14:textId="77777777" w:rsidR="000318C7" w:rsidRPr="00296389" w:rsidRDefault="000318C7" w:rsidP="000318C7">
            <w:pPr>
              <w:pStyle w:val="Level2"/>
            </w:pPr>
          </w:p>
        </w:tc>
        <w:tc>
          <w:tcPr>
            <w:tcW w:w="450" w:type="dxa"/>
            <w:tcBorders>
              <w:left w:val="single" w:sz="6" w:space="0" w:color="auto"/>
            </w:tcBorders>
          </w:tcPr>
          <w:p w14:paraId="02360C44" w14:textId="77777777" w:rsidR="000318C7" w:rsidRPr="00296389" w:rsidRDefault="000318C7" w:rsidP="000318C7">
            <w:pPr>
              <w:pStyle w:val="Level2"/>
            </w:pPr>
          </w:p>
        </w:tc>
        <w:tc>
          <w:tcPr>
            <w:tcW w:w="450" w:type="dxa"/>
            <w:tcBorders>
              <w:left w:val="single" w:sz="6" w:space="0" w:color="auto"/>
            </w:tcBorders>
          </w:tcPr>
          <w:p w14:paraId="6E812E91" w14:textId="77777777" w:rsidR="000318C7" w:rsidRPr="00296389" w:rsidRDefault="000318C7" w:rsidP="000318C7">
            <w:pPr>
              <w:pStyle w:val="Level2"/>
            </w:pPr>
          </w:p>
        </w:tc>
        <w:tc>
          <w:tcPr>
            <w:tcW w:w="1001" w:type="dxa"/>
            <w:tcBorders>
              <w:left w:val="single" w:sz="6" w:space="0" w:color="auto"/>
            </w:tcBorders>
          </w:tcPr>
          <w:p w14:paraId="6CE474C6" w14:textId="77777777" w:rsidR="000318C7" w:rsidRPr="00296389" w:rsidRDefault="000318C7" w:rsidP="000318C7">
            <w:pPr>
              <w:pStyle w:val="Level2"/>
            </w:pPr>
          </w:p>
        </w:tc>
        <w:tc>
          <w:tcPr>
            <w:tcW w:w="1001" w:type="dxa"/>
            <w:tcBorders>
              <w:left w:val="single" w:sz="6" w:space="0" w:color="auto"/>
            </w:tcBorders>
          </w:tcPr>
          <w:p w14:paraId="1360C9B1" w14:textId="77777777" w:rsidR="000318C7" w:rsidRPr="00296389" w:rsidRDefault="000318C7" w:rsidP="000318C7">
            <w:pPr>
              <w:pStyle w:val="Level2"/>
            </w:pPr>
          </w:p>
        </w:tc>
      </w:tr>
      <w:tr w:rsidR="000318C7" w:rsidRPr="00296389" w14:paraId="56191A66" w14:textId="77777777" w:rsidTr="006E605E">
        <w:trPr>
          <w:cantSplit/>
          <w:trHeight w:val="1395"/>
        </w:trPr>
        <w:tc>
          <w:tcPr>
            <w:tcW w:w="6948" w:type="dxa"/>
          </w:tcPr>
          <w:p w14:paraId="6E3A5ED7" w14:textId="6F6EB5F4" w:rsidR="000318C7" w:rsidRPr="00296389" w:rsidRDefault="000318C7" w:rsidP="000318C7">
            <w:pPr>
              <w:pStyle w:val="Level2"/>
            </w:pPr>
            <w:r w:rsidRPr="00296389">
              <w:tab/>
              <w:t>.5</w:t>
            </w:r>
            <w:r w:rsidRPr="00296389">
              <w:tab/>
              <w:t xml:space="preserve">Statements of adjustments for the purchaser and vendor, including: property taxes, GST on property, GST/PST on chattels, assumption of mortgages, utilities, rents, disposition of deposits and real estate commission, legal fees, </w:t>
            </w:r>
            <w:proofErr w:type="gramStart"/>
            <w:r w:rsidRPr="00296389">
              <w:t>builders</w:t>
            </w:r>
            <w:proofErr w:type="gramEnd"/>
            <w:r w:rsidRPr="00296389">
              <w:t xml:space="preserve"> lien holdback, or non-resident vendor holdback. PST/GST on services such as real estate commissions, surveys, and legal fees should be noted separately.</w:t>
            </w:r>
          </w:p>
        </w:tc>
        <w:tc>
          <w:tcPr>
            <w:tcW w:w="450" w:type="dxa"/>
            <w:tcBorders>
              <w:left w:val="single" w:sz="6" w:space="0" w:color="auto"/>
            </w:tcBorders>
          </w:tcPr>
          <w:p w14:paraId="505554B8" w14:textId="77777777" w:rsidR="000318C7" w:rsidRPr="00296389" w:rsidRDefault="000318C7" w:rsidP="000318C7">
            <w:pPr>
              <w:pStyle w:val="Level2"/>
            </w:pPr>
          </w:p>
        </w:tc>
        <w:tc>
          <w:tcPr>
            <w:tcW w:w="450" w:type="dxa"/>
            <w:tcBorders>
              <w:left w:val="single" w:sz="6" w:space="0" w:color="auto"/>
            </w:tcBorders>
          </w:tcPr>
          <w:p w14:paraId="749FF5ED" w14:textId="77777777" w:rsidR="000318C7" w:rsidRPr="00296389" w:rsidRDefault="000318C7" w:rsidP="000318C7">
            <w:pPr>
              <w:pStyle w:val="Level2"/>
            </w:pPr>
          </w:p>
        </w:tc>
        <w:tc>
          <w:tcPr>
            <w:tcW w:w="450" w:type="dxa"/>
            <w:tcBorders>
              <w:left w:val="single" w:sz="6" w:space="0" w:color="auto"/>
            </w:tcBorders>
          </w:tcPr>
          <w:p w14:paraId="37AA7232" w14:textId="77777777" w:rsidR="000318C7" w:rsidRPr="00296389" w:rsidRDefault="000318C7" w:rsidP="000318C7">
            <w:pPr>
              <w:pStyle w:val="Level2"/>
            </w:pPr>
          </w:p>
        </w:tc>
        <w:tc>
          <w:tcPr>
            <w:tcW w:w="1001" w:type="dxa"/>
            <w:tcBorders>
              <w:left w:val="single" w:sz="6" w:space="0" w:color="auto"/>
            </w:tcBorders>
          </w:tcPr>
          <w:p w14:paraId="20EBADA0" w14:textId="77777777" w:rsidR="000318C7" w:rsidRPr="00296389" w:rsidRDefault="000318C7" w:rsidP="000318C7">
            <w:pPr>
              <w:pStyle w:val="Level2"/>
            </w:pPr>
          </w:p>
        </w:tc>
        <w:tc>
          <w:tcPr>
            <w:tcW w:w="1001" w:type="dxa"/>
            <w:tcBorders>
              <w:left w:val="single" w:sz="6" w:space="0" w:color="auto"/>
            </w:tcBorders>
          </w:tcPr>
          <w:p w14:paraId="0C709537" w14:textId="77777777" w:rsidR="000318C7" w:rsidRPr="00296389" w:rsidRDefault="000318C7" w:rsidP="000318C7">
            <w:pPr>
              <w:pStyle w:val="Level2"/>
            </w:pPr>
          </w:p>
        </w:tc>
      </w:tr>
      <w:tr w:rsidR="000318C7" w:rsidRPr="00296389" w14:paraId="32AE65DB" w14:textId="77777777" w:rsidTr="00DA30FF">
        <w:trPr>
          <w:cantSplit/>
          <w:trHeight w:val="1782"/>
        </w:trPr>
        <w:tc>
          <w:tcPr>
            <w:tcW w:w="6948" w:type="dxa"/>
          </w:tcPr>
          <w:p w14:paraId="1C169678" w14:textId="77777777" w:rsidR="000318C7" w:rsidRPr="00296389" w:rsidRDefault="000318C7" w:rsidP="000318C7">
            <w:pPr>
              <w:pStyle w:val="Level2"/>
            </w:pPr>
            <w:r w:rsidRPr="00296389">
              <w:tab/>
            </w:r>
            <w:r w:rsidRPr="00296389">
              <w:tab/>
              <w:t xml:space="preserve">May also include confirmation of residency of the vendor. Ensure that notes to statement do not attempt to change deal or closing procedures. Be aware of </w:t>
            </w:r>
            <w:r w:rsidRPr="00296389">
              <w:rPr>
                <w:rStyle w:val="Italics"/>
                <w:rFonts w:ascii="Times New Roman" w:hAnsi="Times New Roman"/>
              </w:rPr>
              <w:t xml:space="preserve">Fraser v. Gill </w:t>
            </w:r>
            <w:r w:rsidRPr="00296389">
              <w:t xml:space="preserve">(1981), 32 B.C.L.R. 132 (S.C.), and </w:t>
            </w:r>
            <w:r w:rsidRPr="00296389">
              <w:rPr>
                <w:rStyle w:val="Italics"/>
                <w:rFonts w:ascii="Times New Roman" w:hAnsi="Times New Roman"/>
              </w:rPr>
              <w:t>Norfolk v. Aikens</w:t>
            </w:r>
            <w:r w:rsidRPr="00296389">
              <w:t>. The purchaser’s notes to statement should also have direction to pay funds pursuant to statements of adjustment and any undertakings you anticipate giving the vendor. The vendor’s notes to statement may include written authority to pay the vendor’s lawyer in trust.</w:t>
            </w:r>
          </w:p>
        </w:tc>
        <w:tc>
          <w:tcPr>
            <w:tcW w:w="450" w:type="dxa"/>
            <w:tcBorders>
              <w:left w:val="single" w:sz="6" w:space="0" w:color="auto"/>
            </w:tcBorders>
          </w:tcPr>
          <w:p w14:paraId="29974426" w14:textId="77777777" w:rsidR="000318C7" w:rsidRPr="00296389" w:rsidRDefault="000318C7" w:rsidP="000318C7">
            <w:pPr>
              <w:pStyle w:val="Level2"/>
            </w:pPr>
          </w:p>
        </w:tc>
        <w:tc>
          <w:tcPr>
            <w:tcW w:w="450" w:type="dxa"/>
            <w:tcBorders>
              <w:left w:val="single" w:sz="6" w:space="0" w:color="auto"/>
            </w:tcBorders>
          </w:tcPr>
          <w:p w14:paraId="2B1E3561" w14:textId="77777777" w:rsidR="000318C7" w:rsidRPr="00296389" w:rsidRDefault="000318C7" w:rsidP="000318C7">
            <w:pPr>
              <w:pStyle w:val="Level2"/>
            </w:pPr>
          </w:p>
        </w:tc>
        <w:tc>
          <w:tcPr>
            <w:tcW w:w="450" w:type="dxa"/>
            <w:tcBorders>
              <w:left w:val="single" w:sz="6" w:space="0" w:color="auto"/>
            </w:tcBorders>
          </w:tcPr>
          <w:p w14:paraId="40F2A055" w14:textId="77777777" w:rsidR="000318C7" w:rsidRPr="00296389" w:rsidRDefault="000318C7" w:rsidP="000318C7">
            <w:pPr>
              <w:pStyle w:val="Level2"/>
            </w:pPr>
          </w:p>
        </w:tc>
        <w:tc>
          <w:tcPr>
            <w:tcW w:w="1001" w:type="dxa"/>
            <w:tcBorders>
              <w:left w:val="single" w:sz="6" w:space="0" w:color="auto"/>
            </w:tcBorders>
          </w:tcPr>
          <w:p w14:paraId="36FDAB68" w14:textId="77777777" w:rsidR="000318C7" w:rsidRPr="00296389" w:rsidRDefault="000318C7" w:rsidP="000318C7">
            <w:pPr>
              <w:pStyle w:val="Level2"/>
            </w:pPr>
          </w:p>
        </w:tc>
        <w:tc>
          <w:tcPr>
            <w:tcW w:w="1001" w:type="dxa"/>
            <w:tcBorders>
              <w:left w:val="single" w:sz="6" w:space="0" w:color="auto"/>
            </w:tcBorders>
          </w:tcPr>
          <w:p w14:paraId="3CA5760B" w14:textId="77777777" w:rsidR="000318C7" w:rsidRPr="00296389" w:rsidRDefault="000318C7" w:rsidP="000318C7">
            <w:pPr>
              <w:pStyle w:val="Level2"/>
            </w:pPr>
          </w:p>
        </w:tc>
      </w:tr>
      <w:tr w:rsidR="000318C7" w:rsidRPr="00296389" w14:paraId="61C030BB" w14:textId="77777777">
        <w:trPr>
          <w:cantSplit/>
        </w:trPr>
        <w:tc>
          <w:tcPr>
            <w:tcW w:w="6948" w:type="dxa"/>
          </w:tcPr>
          <w:p w14:paraId="67863E93" w14:textId="77777777" w:rsidR="000318C7" w:rsidRPr="00296389" w:rsidRDefault="000318C7" w:rsidP="000318C7">
            <w:pPr>
              <w:pStyle w:val="Level2"/>
            </w:pPr>
            <w:r w:rsidRPr="00296389">
              <w:tab/>
              <w:t>.6</w:t>
            </w:r>
            <w:r w:rsidRPr="00296389">
              <w:tab/>
              <w:t>Statutory declaration of the vendor’s residency status, if not included in notes to statement of adjustments.</w:t>
            </w:r>
          </w:p>
        </w:tc>
        <w:tc>
          <w:tcPr>
            <w:tcW w:w="450" w:type="dxa"/>
            <w:tcBorders>
              <w:left w:val="single" w:sz="6" w:space="0" w:color="auto"/>
            </w:tcBorders>
          </w:tcPr>
          <w:p w14:paraId="241B7A33" w14:textId="77777777" w:rsidR="000318C7" w:rsidRPr="00296389" w:rsidRDefault="000318C7" w:rsidP="000318C7">
            <w:pPr>
              <w:pStyle w:val="Level2"/>
            </w:pPr>
          </w:p>
        </w:tc>
        <w:tc>
          <w:tcPr>
            <w:tcW w:w="450" w:type="dxa"/>
            <w:tcBorders>
              <w:left w:val="single" w:sz="6" w:space="0" w:color="auto"/>
            </w:tcBorders>
          </w:tcPr>
          <w:p w14:paraId="4D2BC67A" w14:textId="77777777" w:rsidR="000318C7" w:rsidRPr="00296389" w:rsidRDefault="000318C7" w:rsidP="000318C7">
            <w:pPr>
              <w:pStyle w:val="Level2"/>
            </w:pPr>
          </w:p>
        </w:tc>
        <w:tc>
          <w:tcPr>
            <w:tcW w:w="450" w:type="dxa"/>
            <w:tcBorders>
              <w:left w:val="single" w:sz="6" w:space="0" w:color="auto"/>
            </w:tcBorders>
          </w:tcPr>
          <w:p w14:paraId="236A08E5" w14:textId="77777777" w:rsidR="000318C7" w:rsidRPr="00296389" w:rsidRDefault="000318C7" w:rsidP="000318C7">
            <w:pPr>
              <w:pStyle w:val="Level2"/>
            </w:pPr>
          </w:p>
        </w:tc>
        <w:tc>
          <w:tcPr>
            <w:tcW w:w="1001" w:type="dxa"/>
            <w:tcBorders>
              <w:left w:val="single" w:sz="6" w:space="0" w:color="auto"/>
            </w:tcBorders>
          </w:tcPr>
          <w:p w14:paraId="35E3F31D" w14:textId="77777777" w:rsidR="000318C7" w:rsidRPr="00296389" w:rsidRDefault="000318C7" w:rsidP="000318C7">
            <w:pPr>
              <w:pStyle w:val="Level2"/>
            </w:pPr>
          </w:p>
        </w:tc>
        <w:tc>
          <w:tcPr>
            <w:tcW w:w="1001" w:type="dxa"/>
            <w:tcBorders>
              <w:left w:val="single" w:sz="6" w:space="0" w:color="auto"/>
            </w:tcBorders>
          </w:tcPr>
          <w:p w14:paraId="04F262AD" w14:textId="77777777" w:rsidR="000318C7" w:rsidRPr="00296389" w:rsidRDefault="000318C7" w:rsidP="000318C7">
            <w:pPr>
              <w:pStyle w:val="Level2"/>
            </w:pPr>
          </w:p>
        </w:tc>
      </w:tr>
      <w:tr w:rsidR="000318C7" w:rsidRPr="00296389" w14:paraId="05736655" w14:textId="77777777">
        <w:trPr>
          <w:cantSplit/>
        </w:trPr>
        <w:tc>
          <w:tcPr>
            <w:tcW w:w="6948" w:type="dxa"/>
          </w:tcPr>
          <w:p w14:paraId="251A6461" w14:textId="77777777" w:rsidR="000318C7" w:rsidRPr="00296389" w:rsidRDefault="000318C7" w:rsidP="000318C7">
            <w:pPr>
              <w:pStyle w:val="Level2"/>
            </w:pPr>
            <w:r w:rsidRPr="00296389">
              <w:tab/>
              <w:t>.7</w:t>
            </w:r>
            <w:r w:rsidRPr="00296389">
              <w:tab/>
              <w:t xml:space="preserve">Statutory declaration from vendor pursuant to the </w:t>
            </w:r>
            <w:r w:rsidRPr="00296389">
              <w:rPr>
                <w:i/>
              </w:rPr>
              <w:t>Speculation and Vacancy Tax Act</w:t>
            </w:r>
            <w:r w:rsidRPr="00296389">
              <w:t xml:space="preserve"> and the Vancouver Vacancy Tax Bylaw (if applicable).</w:t>
            </w:r>
          </w:p>
        </w:tc>
        <w:tc>
          <w:tcPr>
            <w:tcW w:w="450" w:type="dxa"/>
            <w:tcBorders>
              <w:left w:val="single" w:sz="6" w:space="0" w:color="auto"/>
            </w:tcBorders>
          </w:tcPr>
          <w:p w14:paraId="0089AD0B" w14:textId="77777777" w:rsidR="000318C7" w:rsidRPr="00296389" w:rsidRDefault="000318C7" w:rsidP="000318C7">
            <w:pPr>
              <w:pStyle w:val="Level2"/>
            </w:pPr>
          </w:p>
        </w:tc>
        <w:tc>
          <w:tcPr>
            <w:tcW w:w="450" w:type="dxa"/>
            <w:tcBorders>
              <w:left w:val="single" w:sz="6" w:space="0" w:color="auto"/>
            </w:tcBorders>
          </w:tcPr>
          <w:p w14:paraId="3CC01D45" w14:textId="77777777" w:rsidR="000318C7" w:rsidRPr="00296389" w:rsidRDefault="000318C7" w:rsidP="000318C7">
            <w:pPr>
              <w:pStyle w:val="Level2"/>
            </w:pPr>
          </w:p>
        </w:tc>
        <w:tc>
          <w:tcPr>
            <w:tcW w:w="450" w:type="dxa"/>
            <w:tcBorders>
              <w:left w:val="single" w:sz="6" w:space="0" w:color="auto"/>
            </w:tcBorders>
          </w:tcPr>
          <w:p w14:paraId="312FA23B" w14:textId="77777777" w:rsidR="000318C7" w:rsidRPr="00296389" w:rsidRDefault="000318C7" w:rsidP="000318C7">
            <w:pPr>
              <w:pStyle w:val="Level2"/>
            </w:pPr>
          </w:p>
        </w:tc>
        <w:tc>
          <w:tcPr>
            <w:tcW w:w="1001" w:type="dxa"/>
            <w:tcBorders>
              <w:left w:val="single" w:sz="6" w:space="0" w:color="auto"/>
            </w:tcBorders>
          </w:tcPr>
          <w:p w14:paraId="0B6F7F4A" w14:textId="77777777" w:rsidR="000318C7" w:rsidRPr="00296389" w:rsidRDefault="000318C7" w:rsidP="000318C7">
            <w:pPr>
              <w:pStyle w:val="Level2"/>
            </w:pPr>
          </w:p>
        </w:tc>
        <w:tc>
          <w:tcPr>
            <w:tcW w:w="1001" w:type="dxa"/>
            <w:tcBorders>
              <w:left w:val="single" w:sz="6" w:space="0" w:color="auto"/>
            </w:tcBorders>
          </w:tcPr>
          <w:p w14:paraId="4F72E2CB" w14:textId="77777777" w:rsidR="000318C7" w:rsidRPr="00296389" w:rsidRDefault="000318C7" w:rsidP="000318C7">
            <w:pPr>
              <w:pStyle w:val="Level2"/>
            </w:pPr>
          </w:p>
        </w:tc>
      </w:tr>
      <w:tr w:rsidR="000318C7" w:rsidRPr="00296389" w14:paraId="1B6919CB" w14:textId="77777777" w:rsidTr="00190FBA">
        <w:trPr>
          <w:cantSplit/>
          <w:trHeight w:val="513"/>
        </w:trPr>
        <w:tc>
          <w:tcPr>
            <w:tcW w:w="6948" w:type="dxa"/>
          </w:tcPr>
          <w:p w14:paraId="37298387" w14:textId="77777777" w:rsidR="000318C7" w:rsidRPr="00296389" w:rsidRDefault="000318C7" w:rsidP="000318C7">
            <w:pPr>
              <w:pStyle w:val="Level2"/>
            </w:pPr>
            <w:r w:rsidRPr="00296389">
              <w:tab/>
              <w:t>.8</w:t>
            </w:r>
            <w:r w:rsidRPr="00296389">
              <w:tab/>
              <w:t>Clearance certificate from Canada Revenue Agency, if the vendor is a non-resident and a holdback has not been arranged.</w:t>
            </w:r>
          </w:p>
        </w:tc>
        <w:tc>
          <w:tcPr>
            <w:tcW w:w="450" w:type="dxa"/>
            <w:tcBorders>
              <w:left w:val="single" w:sz="6" w:space="0" w:color="auto"/>
            </w:tcBorders>
          </w:tcPr>
          <w:p w14:paraId="4EA791CE" w14:textId="77777777" w:rsidR="000318C7" w:rsidRPr="00296389" w:rsidRDefault="000318C7" w:rsidP="000318C7">
            <w:pPr>
              <w:pStyle w:val="Level2"/>
            </w:pPr>
          </w:p>
        </w:tc>
        <w:tc>
          <w:tcPr>
            <w:tcW w:w="450" w:type="dxa"/>
            <w:tcBorders>
              <w:left w:val="single" w:sz="6" w:space="0" w:color="auto"/>
            </w:tcBorders>
          </w:tcPr>
          <w:p w14:paraId="0D917BC8" w14:textId="77777777" w:rsidR="000318C7" w:rsidRPr="00296389" w:rsidRDefault="000318C7" w:rsidP="000318C7">
            <w:pPr>
              <w:pStyle w:val="Level2"/>
            </w:pPr>
          </w:p>
        </w:tc>
        <w:tc>
          <w:tcPr>
            <w:tcW w:w="450" w:type="dxa"/>
            <w:tcBorders>
              <w:left w:val="single" w:sz="6" w:space="0" w:color="auto"/>
            </w:tcBorders>
          </w:tcPr>
          <w:p w14:paraId="2146695F" w14:textId="77777777" w:rsidR="000318C7" w:rsidRPr="00296389" w:rsidRDefault="000318C7" w:rsidP="000318C7">
            <w:pPr>
              <w:pStyle w:val="Level2"/>
            </w:pPr>
          </w:p>
        </w:tc>
        <w:tc>
          <w:tcPr>
            <w:tcW w:w="1001" w:type="dxa"/>
            <w:tcBorders>
              <w:left w:val="single" w:sz="6" w:space="0" w:color="auto"/>
            </w:tcBorders>
          </w:tcPr>
          <w:p w14:paraId="25452074" w14:textId="77777777" w:rsidR="000318C7" w:rsidRPr="00296389" w:rsidRDefault="000318C7" w:rsidP="000318C7">
            <w:pPr>
              <w:pStyle w:val="Level2"/>
            </w:pPr>
          </w:p>
        </w:tc>
        <w:tc>
          <w:tcPr>
            <w:tcW w:w="1001" w:type="dxa"/>
            <w:tcBorders>
              <w:left w:val="single" w:sz="6" w:space="0" w:color="auto"/>
            </w:tcBorders>
          </w:tcPr>
          <w:p w14:paraId="67FACBCB" w14:textId="77777777" w:rsidR="000318C7" w:rsidRPr="00296389" w:rsidRDefault="000318C7" w:rsidP="000318C7">
            <w:pPr>
              <w:pStyle w:val="Level2"/>
            </w:pPr>
          </w:p>
        </w:tc>
      </w:tr>
      <w:tr w:rsidR="000318C7" w:rsidRPr="00296389" w14:paraId="4D4C00F3" w14:textId="77777777">
        <w:trPr>
          <w:cantSplit/>
        </w:trPr>
        <w:tc>
          <w:tcPr>
            <w:tcW w:w="6948" w:type="dxa"/>
          </w:tcPr>
          <w:p w14:paraId="2A0F3B91" w14:textId="77777777" w:rsidR="000318C7" w:rsidRPr="00296389" w:rsidRDefault="000318C7" w:rsidP="000318C7">
            <w:pPr>
              <w:pStyle w:val="Level2"/>
            </w:pPr>
            <w:r w:rsidRPr="00296389">
              <w:tab/>
              <w:t>.9</w:t>
            </w:r>
            <w:r w:rsidRPr="00296389">
              <w:tab/>
              <w:t>Builders lien statutory declaration.</w:t>
            </w:r>
          </w:p>
        </w:tc>
        <w:tc>
          <w:tcPr>
            <w:tcW w:w="450" w:type="dxa"/>
            <w:tcBorders>
              <w:left w:val="single" w:sz="6" w:space="0" w:color="auto"/>
            </w:tcBorders>
          </w:tcPr>
          <w:p w14:paraId="256CF3B5" w14:textId="77777777" w:rsidR="000318C7" w:rsidRPr="00296389" w:rsidRDefault="000318C7" w:rsidP="000318C7">
            <w:pPr>
              <w:pStyle w:val="Level2"/>
            </w:pPr>
          </w:p>
        </w:tc>
        <w:tc>
          <w:tcPr>
            <w:tcW w:w="450" w:type="dxa"/>
            <w:tcBorders>
              <w:left w:val="single" w:sz="6" w:space="0" w:color="auto"/>
            </w:tcBorders>
          </w:tcPr>
          <w:p w14:paraId="5FCE2BE9" w14:textId="77777777" w:rsidR="000318C7" w:rsidRPr="00296389" w:rsidRDefault="000318C7" w:rsidP="000318C7">
            <w:pPr>
              <w:pStyle w:val="Level2"/>
            </w:pPr>
          </w:p>
        </w:tc>
        <w:tc>
          <w:tcPr>
            <w:tcW w:w="450" w:type="dxa"/>
            <w:tcBorders>
              <w:left w:val="single" w:sz="6" w:space="0" w:color="auto"/>
            </w:tcBorders>
          </w:tcPr>
          <w:p w14:paraId="03777C97" w14:textId="77777777" w:rsidR="000318C7" w:rsidRPr="00296389" w:rsidRDefault="000318C7" w:rsidP="000318C7">
            <w:pPr>
              <w:pStyle w:val="Level2"/>
            </w:pPr>
          </w:p>
        </w:tc>
        <w:tc>
          <w:tcPr>
            <w:tcW w:w="1001" w:type="dxa"/>
            <w:tcBorders>
              <w:left w:val="single" w:sz="6" w:space="0" w:color="auto"/>
            </w:tcBorders>
          </w:tcPr>
          <w:p w14:paraId="19F35266" w14:textId="77777777" w:rsidR="000318C7" w:rsidRPr="00296389" w:rsidRDefault="000318C7" w:rsidP="000318C7">
            <w:pPr>
              <w:pStyle w:val="Level2"/>
            </w:pPr>
          </w:p>
        </w:tc>
        <w:tc>
          <w:tcPr>
            <w:tcW w:w="1001" w:type="dxa"/>
            <w:tcBorders>
              <w:left w:val="single" w:sz="6" w:space="0" w:color="auto"/>
            </w:tcBorders>
          </w:tcPr>
          <w:p w14:paraId="26ACC69B" w14:textId="77777777" w:rsidR="000318C7" w:rsidRPr="00296389" w:rsidRDefault="000318C7" w:rsidP="000318C7">
            <w:pPr>
              <w:pStyle w:val="Level2"/>
            </w:pPr>
          </w:p>
        </w:tc>
      </w:tr>
      <w:tr w:rsidR="000318C7" w:rsidRPr="00296389" w14:paraId="247C1D20" w14:textId="77777777" w:rsidTr="001B1D16">
        <w:trPr>
          <w:cantSplit/>
          <w:trHeight w:val="567"/>
        </w:trPr>
        <w:tc>
          <w:tcPr>
            <w:tcW w:w="6948" w:type="dxa"/>
          </w:tcPr>
          <w:p w14:paraId="77CD3F8B" w14:textId="77777777" w:rsidR="000318C7" w:rsidRPr="00296389" w:rsidRDefault="000318C7" w:rsidP="000318C7">
            <w:pPr>
              <w:pStyle w:val="Level2"/>
            </w:pPr>
            <w:r w:rsidRPr="00296389">
              <w:tab/>
              <w:t>.10</w:t>
            </w:r>
            <w:r w:rsidRPr="00296389">
              <w:tab/>
              <w:t>In/out analysis (trust reconciliation statement), showing the source and application of funds.</w:t>
            </w:r>
          </w:p>
        </w:tc>
        <w:tc>
          <w:tcPr>
            <w:tcW w:w="450" w:type="dxa"/>
            <w:tcBorders>
              <w:left w:val="single" w:sz="6" w:space="0" w:color="auto"/>
            </w:tcBorders>
          </w:tcPr>
          <w:p w14:paraId="180BAC76" w14:textId="77777777" w:rsidR="000318C7" w:rsidRPr="00296389" w:rsidRDefault="000318C7" w:rsidP="000318C7">
            <w:pPr>
              <w:pStyle w:val="Level2"/>
            </w:pPr>
          </w:p>
        </w:tc>
        <w:tc>
          <w:tcPr>
            <w:tcW w:w="450" w:type="dxa"/>
            <w:tcBorders>
              <w:left w:val="single" w:sz="6" w:space="0" w:color="auto"/>
            </w:tcBorders>
          </w:tcPr>
          <w:p w14:paraId="12E3F32D" w14:textId="77777777" w:rsidR="000318C7" w:rsidRPr="00296389" w:rsidRDefault="000318C7" w:rsidP="000318C7">
            <w:pPr>
              <w:pStyle w:val="Level2"/>
            </w:pPr>
          </w:p>
        </w:tc>
        <w:tc>
          <w:tcPr>
            <w:tcW w:w="450" w:type="dxa"/>
            <w:tcBorders>
              <w:left w:val="single" w:sz="6" w:space="0" w:color="auto"/>
            </w:tcBorders>
          </w:tcPr>
          <w:p w14:paraId="4DF4C3B0" w14:textId="77777777" w:rsidR="000318C7" w:rsidRPr="00296389" w:rsidRDefault="000318C7" w:rsidP="000318C7">
            <w:pPr>
              <w:pStyle w:val="Level2"/>
            </w:pPr>
          </w:p>
        </w:tc>
        <w:tc>
          <w:tcPr>
            <w:tcW w:w="1001" w:type="dxa"/>
            <w:tcBorders>
              <w:left w:val="single" w:sz="6" w:space="0" w:color="auto"/>
            </w:tcBorders>
          </w:tcPr>
          <w:p w14:paraId="42041592" w14:textId="77777777" w:rsidR="000318C7" w:rsidRPr="00296389" w:rsidRDefault="000318C7" w:rsidP="000318C7">
            <w:pPr>
              <w:pStyle w:val="Level2"/>
            </w:pPr>
          </w:p>
        </w:tc>
        <w:tc>
          <w:tcPr>
            <w:tcW w:w="1001" w:type="dxa"/>
            <w:tcBorders>
              <w:left w:val="single" w:sz="6" w:space="0" w:color="auto"/>
            </w:tcBorders>
          </w:tcPr>
          <w:p w14:paraId="31BC6BB0" w14:textId="77777777" w:rsidR="000318C7" w:rsidRPr="00296389" w:rsidRDefault="000318C7" w:rsidP="000318C7">
            <w:pPr>
              <w:pStyle w:val="Level2"/>
            </w:pPr>
          </w:p>
        </w:tc>
      </w:tr>
      <w:tr w:rsidR="000318C7" w:rsidRPr="00296389" w14:paraId="5CB2B66F" w14:textId="77777777" w:rsidTr="00D30D07">
        <w:trPr>
          <w:cantSplit/>
          <w:trHeight w:val="306"/>
        </w:trPr>
        <w:tc>
          <w:tcPr>
            <w:tcW w:w="6948" w:type="dxa"/>
          </w:tcPr>
          <w:p w14:paraId="48761477" w14:textId="77777777" w:rsidR="000318C7" w:rsidRPr="00296389" w:rsidRDefault="000318C7" w:rsidP="000318C7">
            <w:pPr>
              <w:pStyle w:val="Level2"/>
            </w:pPr>
            <w:r w:rsidRPr="00296389">
              <w:tab/>
              <w:t>.11</w:t>
            </w:r>
            <w:r w:rsidRPr="00296389">
              <w:tab/>
              <w:t>Bill of sale for any personal property.</w:t>
            </w:r>
          </w:p>
        </w:tc>
        <w:tc>
          <w:tcPr>
            <w:tcW w:w="450" w:type="dxa"/>
            <w:tcBorders>
              <w:left w:val="single" w:sz="6" w:space="0" w:color="auto"/>
            </w:tcBorders>
          </w:tcPr>
          <w:p w14:paraId="74FBE9C7" w14:textId="77777777" w:rsidR="000318C7" w:rsidRPr="00296389" w:rsidRDefault="000318C7" w:rsidP="000318C7">
            <w:pPr>
              <w:pStyle w:val="Level2"/>
            </w:pPr>
          </w:p>
        </w:tc>
        <w:tc>
          <w:tcPr>
            <w:tcW w:w="450" w:type="dxa"/>
            <w:tcBorders>
              <w:left w:val="single" w:sz="6" w:space="0" w:color="auto"/>
            </w:tcBorders>
          </w:tcPr>
          <w:p w14:paraId="7F445B3E" w14:textId="77777777" w:rsidR="000318C7" w:rsidRPr="00296389" w:rsidRDefault="000318C7" w:rsidP="000318C7">
            <w:pPr>
              <w:pStyle w:val="Level2"/>
            </w:pPr>
          </w:p>
        </w:tc>
        <w:tc>
          <w:tcPr>
            <w:tcW w:w="450" w:type="dxa"/>
            <w:tcBorders>
              <w:left w:val="single" w:sz="6" w:space="0" w:color="auto"/>
            </w:tcBorders>
          </w:tcPr>
          <w:p w14:paraId="7C6D65B6" w14:textId="77777777" w:rsidR="000318C7" w:rsidRPr="00296389" w:rsidRDefault="000318C7" w:rsidP="000318C7">
            <w:pPr>
              <w:pStyle w:val="Level2"/>
            </w:pPr>
          </w:p>
        </w:tc>
        <w:tc>
          <w:tcPr>
            <w:tcW w:w="1001" w:type="dxa"/>
            <w:tcBorders>
              <w:left w:val="single" w:sz="6" w:space="0" w:color="auto"/>
            </w:tcBorders>
          </w:tcPr>
          <w:p w14:paraId="0BE3F1A1" w14:textId="77777777" w:rsidR="000318C7" w:rsidRPr="00296389" w:rsidRDefault="000318C7" w:rsidP="000318C7">
            <w:pPr>
              <w:pStyle w:val="Level2"/>
            </w:pPr>
          </w:p>
        </w:tc>
        <w:tc>
          <w:tcPr>
            <w:tcW w:w="1001" w:type="dxa"/>
            <w:tcBorders>
              <w:left w:val="single" w:sz="6" w:space="0" w:color="auto"/>
            </w:tcBorders>
          </w:tcPr>
          <w:p w14:paraId="42B9605D" w14:textId="77777777" w:rsidR="000318C7" w:rsidRPr="00296389" w:rsidRDefault="000318C7" w:rsidP="000318C7">
            <w:pPr>
              <w:pStyle w:val="Level2"/>
            </w:pPr>
          </w:p>
        </w:tc>
      </w:tr>
      <w:tr w:rsidR="000318C7" w:rsidRPr="00296389" w14:paraId="2A68F962" w14:textId="77777777" w:rsidTr="00382D58">
        <w:trPr>
          <w:cantSplit/>
          <w:trHeight w:val="702"/>
        </w:trPr>
        <w:tc>
          <w:tcPr>
            <w:tcW w:w="6948" w:type="dxa"/>
          </w:tcPr>
          <w:p w14:paraId="4F0DBAAE" w14:textId="77777777" w:rsidR="000318C7" w:rsidRPr="00296389" w:rsidRDefault="000318C7" w:rsidP="000318C7">
            <w:pPr>
              <w:pStyle w:val="Level2"/>
            </w:pPr>
            <w:r w:rsidRPr="00296389">
              <w:tab/>
              <w:t>.12</w:t>
            </w:r>
            <w:r w:rsidRPr="00296389">
              <w:tab/>
              <w:t>GST documents (either vendor’s certificate of exempt transaction or purchaser’s certificate of GST registered status, certificate for home buyer’s rebate, any documents required for investor rebate).</w:t>
            </w:r>
          </w:p>
        </w:tc>
        <w:tc>
          <w:tcPr>
            <w:tcW w:w="450" w:type="dxa"/>
            <w:tcBorders>
              <w:left w:val="single" w:sz="6" w:space="0" w:color="auto"/>
            </w:tcBorders>
          </w:tcPr>
          <w:p w14:paraId="5CBF96CD" w14:textId="77777777" w:rsidR="000318C7" w:rsidRPr="00296389" w:rsidRDefault="000318C7" w:rsidP="000318C7">
            <w:pPr>
              <w:pStyle w:val="Level2"/>
            </w:pPr>
          </w:p>
        </w:tc>
        <w:tc>
          <w:tcPr>
            <w:tcW w:w="450" w:type="dxa"/>
            <w:tcBorders>
              <w:left w:val="single" w:sz="6" w:space="0" w:color="auto"/>
            </w:tcBorders>
          </w:tcPr>
          <w:p w14:paraId="3D091E66" w14:textId="77777777" w:rsidR="000318C7" w:rsidRPr="00296389" w:rsidRDefault="000318C7" w:rsidP="000318C7">
            <w:pPr>
              <w:pStyle w:val="Level2"/>
            </w:pPr>
          </w:p>
        </w:tc>
        <w:tc>
          <w:tcPr>
            <w:tcW w:w="450" w:type="dxa"/>
            <w:tcBorders>
              <w:left w:val="single" w:sz="6" w:space="0" w:color="auto"/>
            </w:tcBorders>
          </w:tcPr>
          <w:p w14:paraId="21E0066C" w14:textId="77777777" w:rsidR="000318C7" w:rsidRPr="00296389" w:rsidRDefault="000318C7" w:rsidP="000318C7">
            <w:pPr>
              <w:pStyle w:val="Level2"/>
            </w:pPr>
          </w:p>
        </w:tc>
        <w:tc>
          <w:tcPr>
            <w:tcW w:w="1001" w:type="dxa"/>
            <w:tcBorders>
              <w:left w:val="single" w:sz="6" w:space="0" w:color="auto"/>
            </w:tcBorders>
          </w:tcPr>
          <w:p w14:paraId="2A632F22" w14:textId="77777777" w:rsidR="000318C7" w:rsidRPr="00296389" w:rsidRDefault="000318C7" w:rsidP="000318C7">
            <w:pPr>
              <w:pStyle w:val="Level2"/>
            </w:pPr>
          </w:p>
        </w:tc>
        <w:tc>
          <w:tcPr>
            <w:tcW w:w="1001" w:type="dxa"/>
            <w:tcBorders>
              <w:left w:val="single" w:sz="6" w:space="0" w:color="auto"/>
            </w:tcBorders>
          </w:tcPr>
          <w:p w14:paraId="3A13F349" w14:textId="77777777" w:rsidR="000318C7" w:rsidRPr="00296389" w:rsidRDefault="000318C7" w:rsidP="000318C7">
            <w:pPr>
              <w:pStyle w:val="Level2"/>
            </w:pPr>
          </w:p>
        </w:tc>
      </w:tr>
      <w:tr w:rsidR="000318C7" w:rsidRPr="00296389" w14:paraId="5751D6A2" w14:textId="77777777" w:rsidTr="004F4C0C">
        <w:trPr>
          <w:cantSplit/>
          <w:trHeight w:val="2853"/>
        </w:trPr>
        <w:tc>
          <w:tcPr>
            <w:tcW w:w="6948" w:type="dxa"/>
          </w:tcPr>
          <w:p w14:paraId="1833F17B" w14:textId="77777777" w:rsidR="000318C7" w:rsidRPr="00296389" w:rsidRDefault="000318C7" w:rsidP="000318C7">
            <w:pPr>
              <w:pStyle w:val="Level2"/>
            </w:pPr>
            <w:r w:rsidRPr="00296389">
              <w:rPr>
                <w:spacing w:val="-4"/>
              </w:rPr>
              <w:tab/>
              <w:t>.13</w:t>
            </w:r>
            <w:r w:rsidRPr="00296389">
              <w:rPr>
                <w:spacing w:val="-4"/>
              </w:rPr>
              <w:tab/>
            </w:r>
            <w:r w:rsidRPr="00296389">
              <w:t xml:space="preserve">Discharges/releases of charges. Use Form C (Release) available through </w:t>
            </w:r>
            <w:proofErr w:type="spellStart"/>
            <w:r w:rsidRPr="00296389">
              <w:t>myLTSA</w:t>
            </w:r>
            <w:proofErr w:type="spellEnd"/>
            <w:r w:rsidRPr="00296389">
              <w:t>. If the contract requires the vendor’s lawyer to clear title with sale proceeds, obtain undertakings of the vendor’s lawyer to do so in compliance with the contract. If the contract, the client’s instructions, or both, require or permit the purchaser’s lawyer to clear title, pay out and obtain discharges of mortgage and register (not necessarily in this order). For institutional mortgages, the practice is usually to pay out to the lender in trust and on condition of receipt of discharge; for non-institutional or private mortgages, do not pay out until receiving discharge (even if you must undertake not to register until the lender has received their funds).</w:t>
            </w:r>
          </w:p>
        </w:tc>
        <w:tc>
          <w:tcPr>
            <w:tcW w:w="450" w:type="dxa"/>
            <w:tcBorders>
              <w:left w:val="single" w:sz="6" w:space="0" w:color="auto"/>
            </w:tcBorders>
          </w:tcPr>
          <w:p w14:paraId="1BC3BD19" w14:textId="77777777" w:rsidR="000318C7" w:rsidRPr="00296389" w:rsidRDefault="000318C7" w:rsidP="000318C7">
            <w:pPr>
              <w:pStyle w:val="Level2"/>
            </w:pPr>
          </w:p>
        </w:tc>
        <w:tc>
          <w:tcPr>
            <w:tcW w:w="450" w:type="dxa"/>
            <w:tcBorders>
              <w:left w:val="single" w:sz="6" w:space="0" w:color="auto"/>
            </w:tcBorders>
          </w:tcPr>
          <w:p w14:paraId="3F3A3183" w14:textId="77777777" w:rsidR="000318C7" w:rsidRPr="00296389" w:rsidRDefault="000318C7" w:rsidP="000318C7">
            <w:pPr>
              <w:pStyle w:val="Level2"/>
            </w:pPr>
          </w:p>
        </w:tc>
        <w:tc>
          <w:tcPr>
            <w:tcW w:w="450" w:type="dxa"/>
            <w:tcBorders>
              <w:left w:val="single" w:sz="6" w:space="0" w:color="auto"/>
            </w:tcBorders>
          </w:tcPr>
          <w:p w14:paraId="368A48BB" w14:textId="77777777" w:rsidR="000318C7" w:rsidRPr="00296389" w:rsidRDefault="000318C7" w:rsidP="000318C7">
            <w:pPr>
              <w:pStyle w:val="Level2"/>
            </w:pPr>
          </w:p>
        </w:tc>
        <w:tc>
          <w:tcPr>
            <w:tcW w:w="1001" w:type="dxa"/>
            <w:tcBorders>
              <w:left w:val="single" w:sz="6" w:space="0" w:color="auto"/>
            </w:tcBorders>
          </w:tcPr>
          <w:p w14:paraId="7214F51D" w14:textId="77777777" w:rsidR="000318C7" w:rsidRPr="00296389" w:rsidRDefault="000318C7" w:rsidP="000318C7">
            <w:pPr>
              <w:pStyle w:val="Level2"/>
            </w:pPr>
          </w:p>
        </w:tc>
        <w:tc>
          <w:tcPr>
            <w:tcW w:w="1001" w:type="dxa"/>
            <w:tcBorders>
              <w:left w:val="single" w:sz="6" w:space="0" w:color="auto"/>
            </w:tcBorders>
          </w:tcPr>
          <w:p w14:paraId="290C48CE" w14:textId="77777777" w:rsidR="000318C7" w:rsidRPr="00296389" w:rsidRDefault="000318C7" w:rsidP="000318C7">
            <w:pPr>
              <w:pStyle w:val="Level2"/>
            </w:pPr>
          </w:p>
        </w:tc>
      </w:tr>
      <w:tr w:rsidR="000318C7" w:rsidRPr="00296389" w14:paraId="0FE95246" w14:textId="77777777" w:rsidTr="00A82FA4">
        <w:trPr>
          <w:cantSplit/>
          <w:trHeight w:val="1098"/>
        </w:trPr>
        <w:tc>
          <w:tcPr>
            <w:tcW w:w="6948" w:type="dxa"/>
          </w:tcPr>
          <w:p w14:paraId="79A3EFD9" w14:textId="77777777" w:rsidR="000318C7" w:rsidRPr="00296389" w:rsidRDefault="000318C7" w:rsidP="000318C7">
            <w:pPr>
              <w:pStyle w:val="Level2"/>
              <w:rPr>
                <w:spacing w:val="-4"/>
              </w:rPr>
            </w:pPr>
            <w:r w:rsidRPr="00296389">
              <w:lastRenderedPageBreak/>
              <w:tab/>
            </w:r>
            <w:r w:rsidRPr="00296389">
              <w:tab/>
              <w:t xml:space="preserve">Note that s. 72(3) of the </w:t>
            </w:r>
            <w:r w:rsidRPr="00296389">
              <w:rPr>
                <w:i/>
              </w:rPr>
              <w:t>BPCPA</w:t>
            </w:r>
            <w:r w:rsidRPr="00296389">
              <w:t xml:space="preserve"> stipulates that a credit grantor/lender must not accept any amount for the provision of a mortgage discharge to a borrower that exceeds the maximum amount prescribed. The current maximum amount is $75 (Disclosure of the Cost of Consumer Credit Regulation, B.C. Reg. 273/2004, s. 16), although the B.C. Financial Institutions Commission’s interpretation of s. 72 of the </w:t>
            </w:r>
            <w:r w:rsidRPr="00296389">
              <w:rPr>
                <w:i/>
              </w:rPr>
              <w:t>BPCPA</w:t>
            </w:r>
            <w:r w:rsidRPr="00296389">
              <w:t xml:space="preserve"> is that other costs can be charged over and above the $75 discharge fee so long as they are itemized. See also discussion at item 6.10.2, above.</w:t>
            </w:r>
          </w:p>
        </w:tc>
        <w:tc>
          <w:tcPr>
            <w:tcW w:w="450" w:type="dxa"/>
            <w:tcBorders>
              <w:left w:val="single" w:sz="6" w:space="0" w:color="auto"/>
            </w:tcBorders>
          </w:tcPr>
          <w:p w14:paraId="2135405C" w14:textId="77777777" w:rsidR="000318C7" w:rsidRPr="00296389" w:rsidRDefault="000318C7" w:rsidP="000318C7">
            <w:pPr>
              <w:pStyle w:val="Level2"/>
            </w:pPr>
          </w:p>
        </w:tc>
        <w:tc>
          <w:tcPr>
            <w:tcW w:w="450" w:type="dxa"/>
            <w:tcBorders>
              <w:left w:val="single" w:sz="6" w:space="0" w:color="auto"/>
            </w:tcBorders>
          </w:tcPr>
          <w:p w14:paraId="12F2CBE3" w14:textId="77777777" w:rsidR="000318C7" w:rsidRPr="00296389" w:rsidRDefault="000318C7" w:rsidP="000318C7">
            <w:pPr>
              <w:pStyle w:val="Level2"/>
            </w:pPr>
          </w:p>
        </w:tc>
        <w:tc>
          <w:tcPr>
            <w:tcW w:w="450" w:type="dxa"/>
            <w:tcBorders>
              <w:left w:val="single" w:sz="6" w:space="0" w:color="auto"/>
            </w:tcBorders>
          </w:tcPr>
          <w:p w14:paraId="07847B5D" w14:textId="77777777" w:rsidR="000318C7" w:rsidRPr="00296389" w:rsidRDefault="000318C7" w:rsidP="000318C7">
            <w:pPr>
              <w:pStyle w:val="Level2"/>
            </w:pPr>
          </w:p>
        </w:tc>
        <w:tc>
          <w:tcPr>
            <w:tcW w:w="1001" w:type="dxa"/>
            <w:tcBorders>
              <w:left w:val="single" w:sz="6" w:space="0" w:color="auto"/>
            </w:tcBorders>
          </w:tcPr>
          <w:p w14:paraId="007D6599" w14:textId="77777777" w:rsidR="000318C7" w:rsidRPr="00296389" w:rsidRDefault="000318C7" w:rsidP="000318C7">
            <w:pPr>
              <w:pStyle w:val="Level2"/>
            </w:pPr>
          </w:p>
        </w:tc>
        <w:tc>
          <w:tcPr>
            <w:tcW w:w="1001" w:type="dxa"/>
            <w:tcBorders>
              <w:left w:val="single" w:sz="6" w:space="0" w:color="auto"/>
            </w:tcBorders>
          </w:tcPr>
          <w:p w14:paraId="65AF44A5" w14:textId="77777777" w:rsidR="000318C7" w:rsidRPr="00296389" w:rsidRDefault="000318C7" w:rsidP="000318C7">
            <w:pPr>
              <w:pStyle w:val="Level2"/>
            </w:pPr>
          </w:p>
        </w:tc>
      </w:tr>
      <w:tr w:rsidR="000318C7" w:rsidRPr="00296389" w14:paraId="2D3331AE" w14:textId="77777777" w:rsidTr="00692D55">
        <w:trPr>
          <w:cantSplit/>
          <w:trHeight w:val="396"/>
        </w:trPr>
        <w:tc>
          <w:tcPr>
            <w:tcW w:w="6948" w:type="dxa"/>
          </w:tcPr>
          <w:p w14:paraId="05060EB1" w14:textId="77777777" w:rsidR="000318C7" w:rsidRPr="00296389" w:rsidRDefault="000318C7" w:rsidP="000318C7">
            <w:pPr>
              <w:pStyle w:val="Level2"/>
            </w:pPr>
            <w:r w:rsidRPr="00296389">
              <w:tab/>
              <w:t>.14</w:t>
            </w:r>
            <w:r w:rsidRPr="00296389">
              <w:tab/>
              <w:t>Application for state of title certificate.</w:t>
            </w:r>
          </w:p>
        </w:tc>
        <w:tc>
          <w:tcPr>
            <w:tcW w:w="450" w:type="dxa"/>
            <w:tcBorders>
              <w:left w:val="single" w:sz="6" w:space="0" w:color="auto"/>
            </w:tcBorders>
          </w:tcPr>
          <w:p w14:paraId="546E45CF" w14:textId="77777777" w:rsidR="000318C7" w:rsidRPr="00296389" w:rsidRDefault="000318C7" w:rsidP="000318C7">
            <w:pPr>
              <w:pStyle w:val="Level2"/>
            </w:pPr>
          </w:p>
        </w:tc>
        <w:tc>
          <w:tcPr>
            <w:tcW w:w="450" w:type="dxa"/>
            <w:tcBorders>
              <w:left w:val="single" w:sz="6" w:space="0" w:color="auto"/>
            </w:tcBorders>
          </w:tcPr>
          <w:p w14:paraId="2579082B" w14:textId="77777777" w:rsidR="000318C7" w:rsidRPr="00296389" w:rsidRDefault="000318C7" w:rsidP="000318C7">
            <w:pPr>
              <w:pStyle w:val="Level2"/>
            </w:pPr>
          </w:p>
        </w:tc>
        <w:tc>
          <w:tcPr>
            <w:tcW w:w="450" w:type="dxa"/>
            <w:tcBorders>
              <w:left w:val="single" w:sz="6" w:space="0" w:color="auto"/>
            </w:tcBorders>
          </w:tcPr>
          <w:p w14:paraId="2F3B17AA" w14:textId="77777777" w:rsidR="000318C7" w:rsidRPr="00296389" w:rsidRDefault="000318C7" w:rsidP="000318C7">
            <w:pPr>
              <w:pStyle w:val="Level2"/>
            </w:pPr>
          </w:p>
        </w:tc>
        <w:tc>
          <w:tcPr>
            <w:tcW w:w="1001" w:type="dxa"/>
            <w:tcBorders>
              <w:left w:val="single" w:sz="6" w:space="0" w:color="auto"/>
            </w:tcBorders>
          </w:tcPr>
          <w:p w14:paraId="09079786" w14:textId="77777777" w:rsidR="000318C7" w:rsidRPr="00296389" w:rsidRDefault="000318C7" w:rsidP="000318C7">
            <w:pPr>
              <w:pStyle w:val="Level2"/>
            </w:pPr>
          </w:p>
        </w:tc>
        <w:tc>
          <w:tcPr>
            <w:tcW w:w="1001" w:type="dxa"/>
            <w:tcBorders>
              <w:left w:val="single" w:sz="6" w:space="0" w:color="auto"/>
            </w:tcBorders>
          </w:tcPr>
          <w:p w14:paraId="034C9D17" w14:textId="77777777" w:rsidR="000318C7" w:rsidRPr="00296389" w:rsidRDefault="000318C7" w:rsidP="000318C7">
            <w:pPr>
              <w:pStyle w:val="Level2"/>
            </w:pPr>
          </w:p>
        </w:tc>
      </w:tr>
      <w:tr w:rsidR="000318C7" w:rsidRPr="00296389" w14:paraId="590CA73C" w14:textId="77777777">
        <w:trPr>
          <w:cantSplit/>
        </w:trPr>
        <w:tc>
          <w:tcPr>
            <w:tcW w:w="6948" w:type="dxa"/>
          </w:tcPr>
          <w:p w14:paraId="2005AE24" w14:textId="77777777" w:rsidR="000318C7" w:rsidRPr="00296389" w:rsidRDefault="000318C7" w:rsidP="000318C7">
            <w:pPr>
              <w:pStyle w:val="Level2"/>
            </w:pPr>
            <w:r w:rsidRPr="00296389">
              <w:tab/>
              <w:t>.15</w:t>
            </w:r>
            <w:r w:rsidRPr="00296389">
              <w:tab/>
              <w:t>Duplicate certificate of title (if it has been withdrawn from the LTSA).</w:t>
            </w:r>
          </w:p>
        </w:tc>
        <w:tc>
          <w:tcPr>
            <w:tcW w:w="450" w:type="dxa"/>
            <w:tcBorders>
              <w:left w:val="single" w:sz="6" w:space="0" w:color="auto"/>
            </w:tcBorders>
          </w:tcPr>
          <w:p w14:paraId="14F661F7" w14:textId="77777777" w:rsidR="000318C7" w:rsidRPr="00296389" w:rsidRDefault="000318C7" w:rsidP="000318C7">
            <w:pPr>
              <w:pStyle w:val="Level2"/>
            </w:pPr>
          </w:p>
        </w:tc>
        <w:tc>
          <w:tcPr>
            <w:tcW w:w="450" w:type="dxa"/>
            <w:tcBorders>
              <w:left w:val="single" w:sz="6" w:space="0" w:color="auto"/>
            </w:tcBorders>
          </w:tcPr>
          <w:p w14:paraId="4B18EDC3" w14:textId="77777777" w:rsidR="000318C7" w:rsidRPr="00296389" w:rsidRDefault="000318C7" w:rsidP="000318C7">
            <w:pPr>
              <w:pStyle w:val="Level2"/>
            </w:pPr>
          </w:p>
        </w:tc>
        <w:tc>
          <w:tcPr>
            <w:tcW w:w="450" w:type="dxa"/>
            <w:tcBorders>
              <w:left w:val="single" w:sz="6" w:space="0" w:color="auto"/>
            </w:tcBorders>
          </w:tcPr>
          <w:p w14:paraId="1666320D" w14:textId="77777777" w:rsidR="000318C7" w:rsidRPr="00296389" w:rsidRDefault="000318C7" w:rsidP="000318C7">
            <w:pPr>
              <w:pStyle w:val="Level2"/>
            </w:pPr>
          </w:p>
        </w:tc>
        <w:tc>
          <w:tcPr>
            <w:tcW w:w="1001" w:type="dxa"/>
            <w:tcBorders>
              <w:left w:val="single" w:sz="6" w:space="0" w:color="auto"/>
            </w:tcBorders>
          </w:tcPr>
          <w:p w14:paraId="699AD8E3" w14:textId="77777777" w:rsidR="000318C7" w:rsidRPr="00296389" w:rsidRDefault="000318C7" w:rsidP="000318C7">
            <w:pPr>
              <w:pStyle w:val="Level2"/>
            </w:pPr>
          </w:p>
        </w:tc>
        <w:tc>
          <w:tcPr>
            <w:tcW w:w="1001" w:type="dxa"/>
            <w:tcBorders>
              <w:left w:val="single" w:sz="6" w:space="0" w:color="auto"/>
            </w:tcBorders>
          </w:tcPr>
          <w:p w14:paraId="747F7732" w14:textId="77777777" w:rsidR="000318C7" w:rsidRPr="00296389" w:rsidRDefault="000318C7" w:rsidP="000318C7">
            <w:pPr>
              <w:pStyle w:val="Level2"/>
            </w:pPr>
          </w:p>
        </w:tc>
      </w:tr>
      <w:tr w:rsidR="000318C7" w:rsidRPr="00296389" w14:paraId="5872ACE1" w14:textId="77777777" w:rsidTr="00DA30FF">
        <w:trPr>
          <w:cantSplit/>
          <w:trHeight w:val="468"/>
        </w:trPr>
        <w:tc>
          <w:tcPr>
            <w:tcW w:w="6948" w:type="dxa"/>
          </w:tcPr>
          <w:p w14:paraId="55787C31" w14:textId="77777777" w:rsidR="000318C7" w:rsidRPr="00296389" w:rsidRDefault="000318C7" w:rsidP="000318C7">
            <w:pPr>
              <w:pStyle w:val="Level2"/>
            </w:pPr>
            <w:r w:rsidRPr="00296389">
              <w:tab/>
              <w:t>.16</w:t>
            </w:r>
            <w:r w:rsidRPr="00296389">
              <w:tab/>
              <w:t>Application for duplicate certificate of title, if the client requires it following closing.</w:t>
            </w:r>
          </w:p>
        </w:tc>
        <w:tc>
          <w:tcPr>
            <w:tcW w:w="450" w:type="dxa"/>
            <w:tcBorders>
              <w:left w:val="single" w:sz="6" w:space="0" w:color="auto"/>
            </w:tcBorders>
          </w:tcPr>
          <w:p w14:paraId="0A414403" w14:textId="77777777" w:rsidR="000318C7" w:rsidRPr="00296389" w:rsidRDefault="000318C7" w:rsidP="000318C7">
            <w:pPr>
              <w:pStyle w:val="Level2"/>
            </w:pPr>
          </w:p>
        </w:tc>
        <w:tc>
          <w:tcPr>
            <w:tcW w:w="450" w:type="dxa"/>
            <w:tcBorders>
              <w:left w:val="single" w:sz="6" w:space="0" w:color="auto"/>
            </w:tcBorders>
          </w:tcPr>
          <w:p w14:paraId="04DAE343" w14:textId="77777777" w:rsidR="000318C7" w:rsidRPr="00296389" w:rsidRDefault="000318C7" w:rsidP="000318C7">
            <w:pPr>
              <w:pStyle w:val="Level2"/>
            </w:pPr>
          </w:p>
        </w:tc>
        <w:tc>
          <w:tcPr>
            <w:tcW w:w="450" w:type="dxa"/>
            <w:tcBorders>
              <w:left w:val="single" w:sz="6" w:space="0" w:color="auto"/>
            </w:tcBorders>
          </w:tcPr>
          <w:p w14:paraId="5C4D2F58" w14:textId="77777777" w:rsidR="000318C7" w:rsidRPr="00296389" w:rsidRDefault="000318C7" w:rsidP="000318C7">
            <w:pPr>
              <w:pStyle w:val="Level2"/>
            </w:pPr>
          </w:p>
        </w:tc>
        <w:tc>
          <w:tcPr>
            <w:tcW w:w="1001" w:type="dxa"/>
            <w:tcBorders>
              <w:left w:val="single" w:sz="6" w:space="0" w:color="auto"/>
            </w:tcBorders>
          </w:tcPr>
          <w:p w14:paraId="181E310B" w14:textId="77777777" w:rsidR="000318C7" w:rsidRPr="00296389" w:rsidRDefault="000318C7" w:rsidP="000318C7">
            <w:pPr>
              <w:pStyle w:val="Level2"/>
            </w:pPr>
          </w:p>
        </w:tc>
        <w:tc>
          <w:tcPr>
            <w:tcW w:w="1001" w:type="dxa"/>
            <w:tcBorders>
              <w:left w:val="single" w:sz="6" w:space="0" w:color="auto"/>
            </w:tcBorders>
          </w:tcPr>
          <w:p w14:paraId="594C1FF4" w14:textId="77777777" w:rsidR="000318C7" w:rsidRPr="00296389" w:rsidRDefault="000318C7" w:rsidP="000318C7">
            <w:pPr>
              <w:pStyle w:val="Level2"/>
            </w:pPr>
          </w:p>
        </w:tc>
      </w:tr>
      <w:tr w:rsidR="000318C7" w:rsidRPr="00296389" w14:paraId="1D2F2926" w14:textId="77777777" w:rsidTr="00786FE3">
        <w:trPr>
          <w:cantSplit/>
          <w:trHeight w:val="1530"/>
        </w:trPr>
        <w:tc>
          <w:tcPr>
            <w:tcW w:w="6948" w:type="dxa"/>
          </w:tcPr>
          <w:p w14:paraId="090A0262" w14:textId="4520362B" w:rsidR="000318C7" w:rsidRPr="00296389" w:rsidRDefault="000318C7" w:rsidP="000318C7">
            <w:pPr>
              <w:pStyle w:val="Level2"/>
            </w:pPr>
            <w:r w:rsidRPr="00296389">
              <w:tab/>
              <w:t>.17</w:t>
            </w:r>
            <w:r w:rsidRPr="00296389">
              <w:tab/>
              <w:t xml:space="preserve">Power of attorney or representation agreement. If mortgage financing is involved, confirm that the lender will accept mortgage signed under a power of attorney or representation agreement. This should be done early, as financial institutions may not permit signing by an attorney, or require further information; this could cause closing problems and delays. The Law Society Rules for client identification and verification will normally apply to both the </w:t>
            </w:r>
            <w:proofErr w:type="spellStart"/>
            <w:r w:rsidRPr="00296389">
              <w:t>donee</w:t>
            </w:r>
            <w:proofErr w:type="spellEnd"/>
            <w:r w:rsidRPr="00296389">
              <w:t xml:space="preserve"> and the donor of the power of attorney.</w:t>
            </w:r>
          </w:p>
        </w:tc>
        <w:tc>
          <w:tcPr>
            <w:tcW w:w="450" w:type="dxa"/>
            <w:tcBorders>
              <w:left w:val="single" w:sz="6" w:space="0" w:color="auto"/>
            </w:tcBorders>
          </w:tcPr>
          <w:p w14:paraId="600A17AE" w14:textId="77777777" w:rsidR="000318C7" w:rsidRPr="00296389" w:rsidRDefault="000318C7" w:rsidP="000318C7">
            <w:pPr>
              <w:pStyle w:val="Level2"/>
            </w:pPr>
          </w:p>
        </w:tc>
        <w:tc>
          <w:tcPr>
            <w:tcW w:w="450" w:type="dxa"/>
            <w:tcBorders>
              <w:left w:val="single" w:sz="6" w:space="0" w:color="auto"/>
            </w:tcBorders>
          </w:tcPr>
          <w:p w14:paraId="7E3B633F" w14:textId="77777777" w:rsidR="000318C7" w:rsidRPr="00296389" w:rsidRDefault="000318C7" w:rsidP="000318C7">
            <w:pPr>
              <w:pStyle w:val="Level2"/>
            </w:pPr>
          </w:p>
        </w:tc>
        <w:tc>
          <w:tcPr>
            <w:tcW w:w="450" w:type="dxa"/>
            <w:tcBorders>
              <w:left w:val="single" w:sz="6" w:space="0" w:color="auto"/>
            </w:tcBorders>
          </w:tcPr>
          <w:p w14:paraId="475B5D73" w14:textId="77777777" w:rsidR="000318C7" w:rsidRPr="00296389" w:rsidRDefault="000318C7" w:rsidP="000318C7">
            <w:pPr>
              <w:pStyle w:val="Level2"/>
            </w:pPr>
          </w:p>
        </w:tc>
        <w:tc>
          <w:tcPr>
            <w:tcW w:w="1001" w:type="dxa"/>
            <w:tcBorders>
              <w:left w:val="single" w:sz="6" w:space="0" w:color="auto"/>
            </w:tcBorders>
          </w:tcPr>
          <w:p w14:paraId="171CDE78" w14:textId="77777777" w:rsidR="000318C7" w:rsidRPr="00296389" w:rsidRDefault="000318C7" w:rsidP="000318C7">
            <w:pPr>
              <w:pStyle w:val="Level2"/>
            </w:pPr>
          </w:p>
        </w:tc>
        <w:tc>
          <w:tcPr>
            <w:tcW w:w="1001" w:type="dxa"/>
            <w:tcBorders>
              <w:left w:val="single" w:sz="6" w:space="0" w:color="auto"/>
            </w:tcBorders>
          </w:tcPr>
          <w:p w14:paraId="498F6554" w14:textId="77777777" w:rsidR="000318C7" w:rsidRPr="00296389" w:rsidRDefault="000318C7" w:rsidP="000318C7">
            <w:pPr>
              <w:pStyle w:val="Level2"/>
            </w:pPr>
          </w:p>
        </w:tc>
      </w:tr>
      <w:tr w:rsidR="000318C7" w:rsidRPr="00296389" w14:paraId="54FBF031" w14:textId="77777777" w:rsidTr="002B08E0">
        <w:trPr>
          <w:cantSplit/>
          <w:trHeight w:val="558"/>
        </w:trPr>
        <w:tc>
          <w:tcPr>
            <w:tcW w:w="6948" w:type="dxa"/>
          </w:tcPr>
          <w:p w14:paraId="42657866" w14:textId="77777777" w:rsidR="000318C7" w:rsidRPr="00296389" w:rsidRDefault="000318C7" w:rsidP="000318C7">
            <w:pPr>
              <w:pStyle w:val="Level2"/>
            </w:pPr>
            <w:r w:rsidRPr="00296389">
              <w:tab/>
              <w:t>.18</w:t>
            </w:r>
            <w:r w:rsidRPr="00296389">
              <w:tab/>
              <w:t>Election and authorization letter where the client decides to complete in spite of a certificate of pending litigation (</w:t>
            </w:r>
            <w:r w:rsidRPr="00296389">
              <w:rPr>
                <w:rStyle w:val="Italics"/>
                <w:rFonts w:ascii="Times New Roman" w:hAnsi="Times New Roman"/>
              </w:rPr>
              <w:t>Land Title Act</w:t>
            </w:r>
            <w:r w:rsidRPr="00296389">
              <w:t>, s. 216).</w:t>
            </w:r>
          </w:p>
        </w:tc>
        <w:tc>
          <w:tcPr>
            <w:tcW w:w="450" w:type="dxa"/>
            <w:tcBorders>
              <w:left w:val="single" w:sz="6" w:space="0" w:color="auto"/>
            </w:tcBorders>
          </w:tcPr>
          <w:p w14:paraId="49C8ADEE" w14:textId="77777777" w:rsidR="000318C7" w:rsidRPr="00296389" w:rsidRDefault="000318C7" w:rsidP="000318C7">
            <w:pPr>
              <w:pStyle w:val="Level2"/>
            </w:pPr>
          </w:p>
        </w:tc>
        <w:tc>
          <w:tcPr>
            <w:tcW w:w="450" w:type="dxa"/>
            <w:tcBorders>
              <w:left w:val="single" w:sz="6" w:space="0" w:color="auto"/>
            </w:tcBorders>
          </w:tcPr>
          <w:p w14:paraId="32C56B3D" w14:textId="77777777" w:rsidR="000318C7" w:rsidRPr="00296389" w:rsidRDefault="000318C7" w:rsidP="000318C7">
            <w:pPr>
              <w:pStyle w:val="Level2"/>
            </w:pPr>
          </w:p>
        </w:tc>
        <w:tc>
          <w:tcPr>
            <w:tcW w:w="450" w:type="dxa"/>
            <w:tcBorders>
              <w:left w:val="single" w:sz="6" w:space="0" w:color="auto"/>
            </w:tcBorders>
          </w:tcPr>
          <w:p w14:paraId="5AAFCC97" w14:textId="77777777" w:rsidR="000318C7" w:rsidRPr="00296389" w:rsidRDefault="000318C7" w:rsidP="000318C7">
            <w:pPr>
              <w:pStyle w:val="Level2"/>
            </w:pPr>
          </w:p>
        </w:tc>
        <w:tc>
          <w:tcPr>
            <w:tcW w:w="1001" w:type="dxa"/>
            <w:tcBorders>
              <w:left w:val="single" w:sz="6" w:space="0" w:color="auto"/>
            </w:tcBorders>
          </w:tcPr>
          <w:p w14:paraId="254896FF" w14:textId="77777777" w:rsidR="000318C7" w:rsidRPr="00296389" w:rsidRDefault="000318C7" w:rsidP="000318C7">
            <w:pPr>
              <w:pStyle w:val="Level2"/>
            </w:pPr>
          </w:p>
        </w:tc>
        <w:tc>
          <w:tcPr>
            <w:tcW w:w="1001" w:type="dxa"/>
            <w:tcBorders>
              <w:left w:val="single" w:sz="6" w:space="0" w:color="auto"/>
            </w:tcBorders>
          </w:tcPr>
          <w:p w14:paraId="6CD57BD1" w14:textId="77777777" w:rsidR="000318C7" w:rsidRPr="00296389" w:rsidRDefault="000318C7" w:rsidP="000318C7">
            <w:pPr>
              <w:pStyle w:val="Level2"/>
            </w:pPr>
          </w:p>
        </w:tc>
      </w:tr>
      <w:tr w:rsidR="000318C7" w:rsidRPr="00296389" w14:paraId="27B38BA6" w14:textId="77777777" w:rsidTr="0045682F">
        <w:trPr>
          <w:cantSplit/>
          <w:trHeight w:val="80"/>
        </w:trPr>
        <w:tc>
          <w:tcPr>
            <w:tcW w:w="6948" w:type="dxa"/>
          </w:tcPr>
          <w:p w14:paraId="603A7DF6" w14:textId="77777777" w:rsidR="000318C7" w:rsidRPr="00296389" w:rsidRDefault="000318C7" w:rsidP="000318C7">
            <w:pPr>
              <w:pStyle w:val="Level2"/>
            </w:pPr>
            <w:r w:rsidRPr="00296389">
              <w:tab/>
              <w:t>.19</w:t>
            </w:r>
            <w:r w:rsidRPr="00296389">
              <w:tab/>
              <w:t>Authority to pay (either for mortgage or sale proceeds, as necessary).</w:t>
            </w:r>
          </w:p>
        </w:tc>
        <w:tc>
          <w:tcPr>
            <w:tcW w:w="450" w:type="dxa"/>
            <w:tcBorders>
              <w:left w:val="single" w:sz="6" w:space="0" w:color="auto"/>
            </w:tcBorders>
          </w:tcPr>
          <w:p w14:paraId="3EFF315D" w14:textId="77777777" w:rsidR="000318C7" w:rsidRPr="00296389" w:rsidRDefault="000318C7" w:rsidP="000318C7">
            <w:pPr>
              <w:pStyle w:val="Level2"/>
            </w:pPr>
          </w:p>
        </w:tc>
        <w:tc>
          <w:tcPr>
            <w:tcW w:w="450" w:type="dxa"/>
            <w:tcBorders>
              <w:left w:val="single" w:sz="6" w:space="0" w:color="auto"/>
            </w:tcBorders>
          </w:tcPr>
          <w:p w14:paraId="5F15A54F" w14:textId="77777777" w:rsidR="000318C7" w:rsidRPr="00296389" w:rsidRDefault="000318C7" w:rsidP="000318C7">
            <w:pPr>
              <w:pStyle w:val="Level2"/>
            </w:pPr>
          </w:p>
        </w:tc>
        <w:tc>
          <w:tcPr>
            <w:tcW w:w="450" w:type="dxa"/>
            <w:tcBorders>
              <w:left w:val="single" w:sz="6" w:space="0" w:color="auto"/>
            </w:tcBorders>
          </w:tcPr>
          <w:p w14:paraId="5C73B073" w14:textId="77777777" w:rsidR="000318C7" w:rsidRPr="00296389" w:rsidRDefault="000318C7" w:rsidP="000318C7">
            <w:pPr>
              <w:pStyle w:val="Level2"/>
            </w:pPr>
          </w:p>
        </w:tc>
        <w:tc>
          <w:tcPr>
            <w:tcW w:w="1001" w:type="dxa"/>
            <w:tcBorders>
              <w:left w:val="single" w:sz="6" w:space="0" w:color="auto"/>
            </w:tcBorders>
          </w:tcPr>
          <w:p w14:paraId="5D450311" w14:textId="77777777" w:rsidR="000318C7" w:rsidRPr="00296389" w:rsidRDefault="000318C7" w:rsidP="000318C7">
            <w:pPr>
              <w:pStyle w:val="Level2"/>
            </w:pPr>
          </w:p>
        </w:tc>
        <w:tc>
          <w:tcPr>
            <w:tcW w:w="1001" w:type="dxa"/>
            <w:tcBorders>
              <w:left w:val="single" w:sz="6" w:space="0" w:color="auto"/>
            </w:tcBorders>
          </w:tcPr>
          <w:p w14:paraId="3B939478" w14:textId="77777777" w:rsidR="000318C7" w:rsidRPr="00296389" w:rsidRDefault="000318C7" w:rsidP="000318C7">
            <w:pPr>
              <w:pStyle w:val="Level2"/>
            </w:pPr>
          </w:p>
        </w:tc>
      </w:tr>
      <w:tr w:rsidR="000318C7" w:rsidRPr="00296389" w14:paraId="1340BABD" w14:textId="77777777" w:rsidTr="0053534E">
        <w:trPr>
          <w:cantSplit/>
          <w:trHeight w:val="900"/>
        </w:trPr>
        <w:tc>
          <w:tcPr>
            <w:tcW w:w="6948" w:type="dxa"/>
          </w:tcPr>
          <w:p w14:paraId="2E0120CB" w14:textId="77777777" w:rsidR="000318C7" w:rsidRPr="00296389" w:rsidRDefault="000318C7" w:rsidP="000318C7">
            <w:pPr>
              <w:pStyle w:val="Level2"/>
            </w:pPr>
            <w:r w:rsidRPr="00296389">
              <w:tab/>
              <w:t>.20</w:t>
            </w:r>
            <w:r w:rsidRPr="00296389">
              <w:tab/>
              <w:t xml:space="preserve">Corporate documents where a party is a corporation, which may include: resolutions of directors, resolutions of members if the property is the principal asset, opinion of counsel for the vendor, or, if the company is </w:t>
            </w:r>
            <w:proofErr w:type="spellStart"/>
            <w:r w:rsidRPr="00296389">
              <w:t>extraprovincial</w:t>
            </w:r>
            <w:proofErr w:type="spellEnd"/>
            <w:r w:rsidRPr="00296389">
              <w:t xml:space="preserve"> and not registered in British Columbia, proof of corporate existence (certificate of good standing).</w:t>
            </w:r>
          </w:p>
        </w:tc>
        <w:tc>
          <w:tcPr>
            <w:tcW w:w="450" w:type="dxa"/>
            <w:tcBorders>
              <w:left w:val="single" w:sz="6" w:space="0" w:color="auto"/>
            </w:tcBorders>
          </w:tcPr>
          <w:p w14:paraId="7C53DC24" w14:textId="77777777" w:rsidR="000318C7" w:rsidRPr="00296389" w:rsidRDefault="000318C7" w:rsidP="000318C7">
            <w:pPr>
              <w:pStyle w:val="Level2"/>
            </w:pPr>
          </w:p>
        </w:tc>
        <w:tc>
          <w:tcPr>
            <w:tcW w:w="450" w:type="dxa"/>
            <w:tcBorders>
              <w:left w:val="single" w:sz="6" w:space="0" w:color="auto"/>
            </w:tcBorders>
          </w:tcPr>
          <w:p w14:paraId="38314D76" w14:textId="77777777" w:rsidR="000318C7" w:rsidRPr="00296389" w:rsidRDefault="000318C7" w:rsidP="000318C7">
            <w:pPr>
              <w:pStyle w:val="Level2"/>
            </w:pPr>
          </w:p>
        </w:tc>
        <w:tc>
          <w:tcPr>
            <w:tcW w:w="450" w:type="dxa"/>
            <w:tcBorders>
              <w:left w:val="single" w:sz="6" w:space="0" w:color="auto"/>
            </w:tcBorders>
          </w:tcPr>
          <w:p w14:paraId="56756F6C" w14:textId="77777777" w:rsidR="000318C7" w:rsidRPr="00296389" w:rsidRDefault="000318C7" w:rsidP="000318C7">
            <w:pPr>
              <w:pStyle w:val="Level2"/>
            </w:pPr>
          </w:p>
        </w:tc>
        <w:tc>
          <w:tcPr>
            <w:tcW w:w="1001" w:type="dxa"/>
            <w:tcBorders>
              <w:left w:val="single" w:sz="6" w:space="0" w:color="auto"/>
            </w:tcBorders>
          </w:tcPr>
          <w:p w14:paraId="72406DFA" w14:textId="77777777" w:rsidR="000318C7" w:rsidRPr="00296389" w:rsidRDefault="000318C7" w:rsidP="000318C7">
            <w:pPr>
              <w:pStyle w:val="Level2"/>
            </w:pPr>
          </w:p>
        </w:tc>
        <w:tc>
          <w:tcPr>
            <w:tcW w:w="1001" w:type="dxa"/>
            <w:tcBorders>
              <w:left w:val="single" w:sz="6" w:space="0" w:color="auto"/>
            </w:tcBorders>
          </w:tcPr>
          <w:p w14:paraId="2CC817AB" w14:textId="77777777" w:rsidR="000318C7" w:rsidRPr="00296389" w:rsidRDefault="000318C7" w:rsidP="000318C7">
            <w:pPr>
              <w:pStyle w:val="Level2"/>
            </w:pPr>
          </w:p>
        </w:tc>
      </w:tr>
      <w:tr w:rsidR="000318C7" w:rsidRPr="00296389" w14:paraId="318B2480" w14:textId="77777777" w:rsidTr="001B1D16">
        <w:trPr>
          <w:cantSplit/>
          <w:trHeight w:val="333"/>
        </w:trPr>
        <w:tc>
          <w:tcPr>
            <w:tcW w:w="6948" w:type="dxa"/>
          </w:tcPr>
          <w:p w14:paraId="3548A04E" w14:textId="77777777" w:rsidR="000318C7" w:rsidRPr="00296389" w:rsidRDefault="000318C7" w:rsidP="000318C7">
            <w:pPr>
              <w:pStyle w:val="Level2"/>
            </w:pPr>
            <w:r w:rsidRPr="00296389">
              <w:tab/>
              <w:t>.21</w:t>
            </w:r>
            <w:r w:rsidRPr="00296389">
              <w:tab/>
              <w:t xml:space="preserve">Declaration that there has been no spousal separation under the </w:t>
            </w:r>
            <w:r w:rsidRPr="00296389">
              <w:rPr>
                <w:i/>
              </w:rPr>
              <w:t>Family Law Act</w:t>
            </w:r>
            <w:r w:rsidRPr="00296389">
              <w:t xml:space="preserve"> potentially triggering division of property.</w:t>
            </w:r>
          </w:p>
        </w:tc>
        <w:tc>
          <w:tcPr>
            <w:tcW w:w="450" w:type="dxa"/>
            <w:tcBorders>
              <w:left w:val="single" w:sz="6" w:space="0" w:color="auto"/>
            </w:tcBorders>
          </w:tcPr>
          <w:p w14:paraId="3E3A9A4A" w14:textId="77777777" w:rsidR="000318C7" w:rsidRPr="00296389" w:rsidRDefault="000318C7" w:rsidP="000318C7">
            <w:pPr>
              <w:pStyle w:val="Level2"/>
            </w:pPr>
          </w:p>
        </w:tc>
        <w:tc>
          <w:tcPr>
            <w:tcW w:w="450" w:type="dxa"/>
            <w:tcBorders>
              <w:left w:val="single" w:sz="6" w:space="0" w:color="auto"/>
            </w:tcBorders>
          </w:tcPr>
          <w:p w14:paraId="693DED6F" w14:textId="77777777" w:rsidR="000318C7" w:rsidRPr="00296389" w:rsidRDefault="000318C7" w:rsidP="000318C7">
            <w:pPr>
              <w:pStyle w:val="Level2"/>
            </w:pPr>
          </w:p>
        </w:tc>
        <w:tc>
          <w:tcPr>
            <w:tcW w:w="450" w:type="dxa"/>
            <w:tcBorders>
              <w:left w:val="single" w:sz="6" w:space="0" w:color="auto"/>
            </w:tcBorders>
          </w:tcPr>
          <w:p w14:paraId="07CAB264" w14:textId="77777777" w:rsidR="000318C7" w:rsidRPr="00296389" w:rsidRDefault="000318C7" w:rsidP="000318C7">
            <w:pPr>
              <w:pStyle w:val="Level2"/>
            </w:pPr>
          </w:p>
        </w:tc>
        <w:tc>
          <w:tcPr>
            <w:tcW w:w="1001" w:type="dxa"/>
            <w:tcBorders>
              <w:left w:val="single" w:sz="6" w:space="0" w:color="auto"/>
            </w:tcBorders>
          </w:tcPr>
          <w:p w14:paraId="062A4B7F" w14:textId="77777777" w:rsidR="000318C7" w:rsidRPr="00296389" w:rsidRDefault="000318C7" w:rsidP="000318C7">
            <w:pPr>
              <w:pStyle w:val="Level2"/>
            </w:pPr>
          </w:p>
        </w:tc>
        <w:tc>
          <w:tcPr>
            <w:tcW w:w="1001" w:type="dxa"/>
            <w:tcBorders>
              <w:left w:val="single" w:sz="6" w:space="0" w:color="auto"/>
            </w:tcBorders>
          </w:tcPr>
          <w:p w14:paraId="1F9EFE36" w14:textId="77777777" w:rsidR="000318C7" w:rsidRPr="00296389" w:rsidRDefault="000318C7" w:rsidP="000318C7">
            <w:pPr>
              <w:pStyle w:val="Level2"/>
            </w:pPr>
          </w:p>
        </w:tc>
      </w:tr>
      <w:tr w:rsidR="000318C7" w:rsidRPr="00296389" w14:paraId="2BA2D6A1" w14:textId="77777777" w:rsidTr="004B2A23">
        <w:trPr>
          <w:cantSplit/>
          <w:trHeight w:val="1530"/>
        </w:trPr>
        <w:tc>
          <w:tcPr>
            <w:tcW w:w="6948" w:type="dxa"/>
          </w:tcPr>
          <w:p w14:paraId="420415E5" w14:textId="77777777" w:rsidR="000318C7" w:rsidRPr="00296389" w:rsidRDefault="000318C7" w:rsidP="000318C7">
            <w:pPr>
              <w:pStyle w:val="Level2"/>
            </w:pPr>
            <w:r w:rsidRPr="00296389">
              <w:tab/>
              <w:t>.22</w:t>
            </w:r>
            <w:r w:rsidRPr="00296389">
              <w:tab/>
              <w:t xml:space="preserve">Assignments (e.g., of leases, contracts, tax appeals, parking stall and storage locker </w:t>
            </w:r>
            <w:proofErr w:type="spellStart"/>
            <w:r w:rsidRPr="00296389">
              <w:t>licences</w:t>
            </w:r>
            <w:proofErr w:type="spellEnd"/>
            <w:r w:rsidRPr="00296389">
              <w:t xml:space="preserve">). Assignment of contract of purchase and sale if the purchaser identified on freehold transfer is different from the purchaser named on the contract. Note the restrictions on </w:t>
            </w:r>
            <w:r w:rsidRPr="00296389">
              <w:rPr>
                <w:rFonts w:cs="Calibri"/>
              </w:rPr>
              <w:t>assignment of contracts of purchase and sale</w:t>
            </w:r>
            <w:r w:rsidRPr="00296389">
              <w:rPr>
                <w:rFonts w:cs="Calibri"/>
                <w:iCs/>
              </w:rPr>
              <w:t xml:space="preserve"> prepared by licensees under s. 8.2 of the Real Estate Services Regulation</w:t>
            </w:r>
            <w:r w:rsidRPr="00296389">
              <w:rPr>
                <w:rFonts w:cs="Calibri"/>
              </w:rPr>
              <w:t>; o</w:t>
            </w:r>
            <w:r w:rsidRPr="00296389">
              <w:t>btain consent of the vendor.</w:t>
            </w:r>
          </w:p>
        </w:tc>
        <w:tc>
          <w:tcPr>
            <w:tcW w:w="450" w:type="dxa"/>
            <w:tcBorders>
              <w:left w:val="single" w:sz="6" w:space="0" w:color="auto"/>
            </w:tcBorders>
          </w:tcPr>
          <w:p w14:paraId="31C8D267" w14:textId="77777777" w:rsidR="000318C7" w:rsidRPr="00296389" w:rsidRDefault="000318C7" w:rsidP="000318C7">
            <w:pPr>
              <w:pStyle w:val="Level2"/>
            </w:pPr>
          </w:p>
        </w:tc>
        <w:tc>
          <w:tcPr>
            <w:tcW w:w="450" w:type="dxa"/>
            <w:tcBorders>
              <w:left w:val="single" w:sz="6" w:space="0" w:color="auto"/>
            </w:tcBorders>
          </w:tcPr>
          <w:p w14:paraId="003C7597" w14:textId="77777777" w:rsidR="000318C7" w:rsidRPr="00296389" w:rsidRDefault="000318C7" w:rsidP="000318C7">
            <w:pPr>
              <w:pStyle w:val="Level2"/>
            </w:pPr>
          </w:p>
        </w:tc>
        <w:tc>
          <w:tcPr>
            <w:tcW w:w="450" w:type="dxa"/>
            <w:tcBorders>
              <w:left w:val="single" w:sz="6" w:space="0" w:color="auto"/>
            </w:tcBorders>
          </w:tcPr>
          <w:p w14:paraId="2A77CFDD" w14:textId="77777777" w:rsidR="000318C7" w:rsidRPr="00296389" w:rsidRDefault="000318C7" w:rsidP="000318C7">
            <w:pPr>
              <w:pStyle w:val="Level2"/>
            </w:pPr>
          </w:p>
        </w:tc>
        <w:tc>
          <w:tcPr>
            <w:tcW w:w="1001" w:type="dxa"/>
            <w:tcBorders>
              <w:left w:val="single" w:sz="6" w:space="0" w:color="auto"/>
            </w:tcBorders>
          </w:tcPr>
          <w:p w14:paraId="516E18FE" w14:textId="77777777" w:rsidR="000318C7" w:rsidRPr="00296389" w:rsidRDefault="000318C7" w:rsidP="000318C7">
            <w:pPr>
              <w:pStyle w:val="Level2"/>
            </w:pPr>
          </w:p>
        </w:tc>
        <w:tc>
          <w:tcPr>
            <w:tcW w:w="1001" w:type="dxa"/>
            <w:tcBorders>
              <w:left w:val="single" w:sz="6" w:space="0" w:color="auto"/>
            </w:tcBorders>
          </w:tcPr>
          <w:p w14:paraId="07C1A9FC" w14:textId="77777777" w:rsidR="000318C7" w:rsidRPr="00296389" w:rsidRDefault="000318C7" w:rsidP="000318C7">
            <w:pPr>
              <w:pStyle w:val="Level2"/>
            </w:pPr>
          </w:p>
        </w:tc>
      </w:tr>
      <w:tr w:rsidR="000318C7" w:rsidRPr="00296389" w14:paraId="0CCF312E" w14:textId="77777777">
        <w:trPr>
          <w:cantSplit/>
        </w:trPr>
        <w:tc>
          <w:tcPr>
            <w:tcW w:w="6948" w:type="dxa"/>
          </w:tcPr>
          <w:p w14:paraId="2110AD2A" w14:textId="77777777" w:rsidR="000318C7" w:rsidRPr="00296389" w:rsidRDefault="000318C7" w:rsidP="000318C7">
            <w:pPr>
              <w:pStyle w:val="Level2"/>
            </w:pPr>
            <w:r w:rsidRPr="00296389">
              <w:tab/>
              <w:t>.23</w:t>
            </w:r>
            <w:r w:rsidRPr="00296389">
              <w:tab/>
              <w:t>Insurance: policy, binder, or cover note.</w:t>
            </w:r>
          </w:p>
        </w:tc>
        <w:tc>
          <w:tcPr>
            <w:tcW w:w="450" w:type="dxa"/>
            <w:tcBorders>
              <w:left w:val="single" w:sz="6" w:space="0" w:color="auto"/>
            </w:tcBorders>
          </w:tcPr>
          <w:p w14:paraId="17CFF376" w14:textId="77777777" w:rsidR="000318C7" w:rsidRPr="00296389" w:rsidRDefault="000318C7" w:rsidP="000318C7">
            <w:pPr>
              <w:pStyle w:val="Level2"/>
            </w:pPr>
          </w:p>
        </w:tc>
        <w:tc>
          <w:tcPr>
            <w:tcW w:w="450" w:type="dxa"/>
            <w:tcBorders>
              <w:left w:val="single" w:sz="6" w:space="0" w:color="auto"/>
            </w:tcBorders>
          </w:tcPr>
          <w:p w14:paraId="1FBBA91F" w14:textId="77777777" w:rsidR="000318C7" w:rsidRPr="00296389" w:rsidRDefault="000318C7" w:rsidP="000318C7">
            <w:pPr>
              <w:pStyle w:val="Level2"/>
            </w:pPr>
          </w:p>
        </w:tc>
        <w:tc>
          <w:tcPr>
            <w:tcW w:w="450" w:type="dxa"/>
            <w:tcBorders>
              <w:left w:val="single" w:sz="6" w:space="0" w:color="auto"/>
            </w:tcBorders>
          </w:tcPr>
          <w:p w14:paraId="7D53C706" w14:textId="77777777" w:rsidR="000318C7" w:rsidRPr="00296389" w:rsidRDefault="000318C7" w:rsidP="000318C7">
            <w:pPr>
              <w:pStyle w:val="Level2"/>
            </w:pPr>
          </w:p>
        </w:tc>
        <w:tc>
          <w:tcPr>
            <w:tcW w:w="1001" w:type="dxa"/>
            <w:tcBorders>
              <w:left w:val="single" w:sz="6" w:space="0" w:color="auto"/>
            </w:tcBorders>
          </w:tcPr>
          <w:p w14:paraId="12073D4C" w14:textId="77777777" w:rsidR="000318C7" w:rsidRPr="00296389" w:rsidRDefault="000318C7" w:rsidP="000318C7">
            <w:pPr>
              <w:pStyle w:val="Level2"/>
            </w:pPr>
          </w:p>
        </w:tc>
        <w:tc>
          <w:tcPr>
            <w:tcW w:w="1001" w:type="dxa"/>
            <w:tcBorders>
              <w:left w:val="single" w:sz="6" w:space="0" w:color="auto"/>
            </w:tcBorders>
          </w:tcPr>
          <w:p w14:paraId="3AC759DC" w14:textId="77777777" w:rsidR="000318C7" w:rsidRPr="00296389" w:rsidRDefault="000318C7" w:rsidP="000318C7">
            <w:pPr>
              <w:pStyle w:val="Level2"/>
            </w:pPr>
          </w:p>
        </w:tc>
      </w:tr>
      <w:tr w:rsidR="000318C7" w:rsidRPr="00296389" w14:paraId="3533BCEB" w14:textId="77777777" w:rsidTr="00487DEC">
        <w:trPr>
          <w:cantSplit/>
          <w:trHeight w:val="74"/>
        </w:trPr>
        <w:tc>
          <w:tcPr>
            <w:tcW w:w="6948" w:type="dxa"/>
          </w:tcPr>
          <w:p w14:paraId="039E668A" w14:textId="77777777" w:rsidR="000318C7" w:rsidRPr="00296389" w:rsidRDefault="000318C7" w:rsidP="000318C7">
            <w:pPr>
              <w:pStyle w:val="Level2"/>
            </w:pPr>
            <w:r w:rsidRPr="00296389">
              <w:tab/>
              <w:t>.24</w:t>
            </w:r>
            <w:r w:rsidRPr="00296389">
              <w:tab/>
              <w:t>Survey certificate or title insurance, if required.</w:t>
            </w:r>
          </w:p>
        </w:tc>
        <w:tc>
          <w:tcPr>
            <w:tcW w:w="450" w:type="dxa"/>
            <w:tcBorders>
              <w:left w:val="single" w:sz="6" w:space="0" w:color="auto"/>
            </w:tcBorders>
          </w:tcPr>
          <w:p w14:paraId="6ED071C7" w14:textId="77777777" w:rsidR="000318C7" w:rsidRPr="00296389" w:rsidRDefault="000318C7" w:rsidP="000318C7">
            <w:pPr>
              <w:pStyle w:val="Level2"/>
            </w:pPr>
          </w:p>
        </w:tc>
        <w:tc>
          <w:tcPr>
            <w:tcW w:w="450" w:type="dxa"/>
            <w:tcBorders>
              <w:left w:val="single" w:sz="6" w:space="0" w:color="auto"/>
            </w:tcBorders>
          </w:tcPr>
          <w:p w14:paraId="4DA9E198" w14:textId="77777777" w:rsidR="000318C7" w:rsidRPr="00296389" w:rsidRDefault="000318C7" w:rsidP="000318C7">
            <w:pPr>
              <w:pStyle w:val="Level2"/>
            </w:pPr>
          </w:p>
        </w:tc>
        <w:tc>
          <w:tcPr>
            <w:tcW w:w="450" w:type="dxa"/>
            <w:tcBorders>
              <w:left w:val="single" w:sz="6" w:space="0" w:color="auto"/>
            </w:tcBorders>
          </w:tcPr>
          <w:p w14:paraId="09405944" w14:textId="77777777" w:rsidR="000318C7" w:rsidRPr="00296389" w:rsidRDefault="000318C7" w:rsidP="000318C7">
            <w:pPr>
              <w:pStyle w:val="Level2"/>
            </w:pPr>
          </w:p>
        </w:tc>
        <w:tc>
          <w:tcPr>
            <w:tcW w:w="1001" w:type="dxa"/>
            <w:tcBorders>
              <w:left w:val="single" w:sz="6" w:space="0" w:color="auto"/>
            </w:tcBorders>
          </w:tcPr>
          <w:p w14:paraId="04AD3F67" w14:textId="77777777" w:rsidR="000318C7" w:rsidRPr="00296389" w:rsidRDefault="000318C7" w:rsidP="000318C7">
            <w:pPr>
              <w:pStyle w:val="Level2"/>
            </w:pPr>
          </w:p>
        </w:tc>
        <w:tc>
          <w:tcPr>
            <w:tcW w:w="1001" w:type="dxa"/>
            <w:tcBorders>
              <w:left w:val="single" w:sz="6" w:space="0" w:color="auto"/>
            </w:tcBorders>
          </w:tcPr>
          <w:p w14:paraId="056600A7" w14:textId="77777777" w:rsidR="000318C7" w:rsidRPr="00296389" w:rsidRDefault="000318C7" w:rsidP="000318C7">
            <w:pPr>
              <w:pStyle w:val="Level2"/>
            </w:pPr>
          </w:p>
        </w:tc>
      </w:tr>
      <w:tr w:rsidR="000318C7" w:rsidRPr="00296389" w14:paraId="0663DBC0" w14:textId="77777777" w:rsidTr="00B03AFE">
        <w:trPr>
          <w:cantSplit/>
          <w:trHeight w:val="261"/>
        </w:trPr>
        <w:tc>
          <w:tcPr>
            <w:tcW w:w="6948" w:type="dxa"/>
          </w:tcPr>
          <w:p w14:paraId="1CE34A55" w14:textId="77777777" w:rsidR="000318C7" w:rsidRPr="00296389" w:rsidRDefault="000318C7" w:rsidP="000318C7">
            <w:pPr>
              <w:pStyle w:val="Level2"/>
            </w:pPr>
            <w:r w:rsidRPr="00296389">
              <w:tab/>
              <w:t>.25</w:t>
            </w:r>
            <w:r w:rsidRPr="00296389">
              <w:tab/>
              <w:t>Written warranty that suites are legal.</w:t>
            </w:r>
          </w:p>
        </w:tc>
        <w:tc>
          <w:tcPr>
            <w:tcW w:w="450" w:type="dxa"/>
            <w:tcBorders>
              <w:left w:val="single" w:sz="6" w:space="0" w:color="auto"/>
            </w:tcBorders>
          </w:tcPr>
          <w:p w14:paraId="56A752E1" w14:textId="77777777" w:rsidR="000318C7" w:rsidRPr="00296389" w:rsidRDefault="000318C7" w:rsidP="000318C7">
            <w:pPr>
              <w:pStyle w:val="Level2"/>
            </w:pPr>
          </w:p>
        </w:tc>
        <w:tc>
          <w:tcPr>
            <w:tcW w:w="450" w:type="dxa"/>
            <w:tcBorders>
              <w:left w:val="single" w:sz="6" w:space="0" w:color="auto"/>
            </w:tcBorders>
          </w:tcPr>
          <w:p w14:paraId="6C235DD3" w14:textId="77777777" w:rsidR="000318C7" w:rsidRPr="00296389" w:rsidRDefault="000318C7" w:rsidP="000318C7">
            <w:pPr>
              <w:pStyle w:val="Level2"/>
            </w:pPr>
          </w:p>
        </w:tc>
        <w:tc>
          <w:tcPr>
            <w:tcW w:w="450" w:type="dxa"/>
            <w:tcBorders>
              <w:left w:val="single" w:sz="6" w:space="0" w:color="auto"/>
            </w:tcBorders>
          </w:tcPr>
          <w:p w14:paraId="23D34A8F" w14:textId="77777777" w:rsidR="000318C7" w:rsidRPr="00296389" w:rsidRDefault="000318C7" w:rsidP="000318C7">
            <w:pPr>
              <w:pStyle w:val="Level2"/>
            </w:pPr>
          </w:p>
        </w:tc>
        <w:tc>
          <w:tcPr>
            <w:tcW w:w="1001" w:type="dxa"/>
            <w:tcBorders>
              <w:left w:val="single" w:sz="6" w:space="0" w:color="auto"/>
            </w:tcBorders>
          </w:tcPr>
          <w:p w14:paraId="7BE020CB" w14:textId="77777777" w:rsidR="000318C7" w:rsidRPr="00296389" w:rsidRDefault="000318C7" w:rsidP="000318C7">
            <w:pPr>
              <w:pStyle w:val="Level2"/>
            </w:pPr>
          </w:p>
        </w:tc>
        <w:tc>
          <w:tcPr>
            <w:tcW w:w="1001" w:type="dxa"/>
            <w:tcBorders>
              <w:left w:val="single" w:sz="6" w:space="0" w:color="auto"/>
            </w:tcBorders>
          </w:tcPr>
          <w:p w14:paraId="60570B92" w14:textId="77777777" w:rsidR="000318C7" w:rsidRPr="00296389" w:rsidRDefault="000318C7" w:rsidP="000318C7">
            <w:pPr>
              <w:pStyle w:val="Level2"/>
            </w:pPr>
          </w:p>
        </w:tc>
      </w:tr>
      <w:tr w:rsidR="000318C7" w:rsidRPr="00296389" w14:paraId="15F176DF" w14:textId="77777777" w:rsidTr="00634BB2">
        <w:trPr>
          <w:cantSplit/>
          <w:trHeight w:val="342"/>
        </w:trPr>
        <w:tc>
          <w:tcPr>
            <w:tcW w:w="6948" w:type="dxa"/>
          </w:tcPr>
          <w:p w14:paraId="3FF203F5" w14:textId="77777777" w:rsidR="000318C7" w:rsidRPr="00296389" w:rsidRDefault="000318C7" w:rsidP="000318C7">
            <w:pPr>
              <w:pStyle w:val="Level2"/>
            </w:pPr>
            <w:r w:rsidRPr="00296389">
              <w:tab/>
              <w:t>.26</w:t>
            </w:r>
            <w:r w:rsidRPr="00296389">
              <w:tab/>
              <w:t>Estoppel certificate from tenants, if permitted by terms of purchase agreement.</w:t>
            </w:r>
          </w:p>
        </w:tc>
        <w:tc>
          <w:tcPr>
            <w:tcW w:w="450" w:type="dxa"/>
            <w:tcBorders>
              <w:left w:val="single" w:sz="6" w:space="0" w:color="auto"/>
            </w:tcBorders>
          </w:tcPr>
          <w:p w14:paraId="428E921D" w14:textId="77777777" w:rsidR="000318C7" w:rsidRPr="00296389" w:rsidRDefault="000318C7" w:rsidP="000318C7">
            <w:pPr>
              <w:pStyle w:val="Level2"/>
            </w:pPr>
          </w:p>
        </w:tc>
        <w:tc>
          <w:tcPr>
            <w:tcW w:w="450" w:type="dxa"/>
            <w:tcBorders>
              <w:left w:val="single" w:sz="6" w:space="0" w:color="auto"/>
            </w:tcBorders>
          </w:tcPr>
          <w:p w14:paraId="728840A4" w14:textId="77777777" w:rsidR="000318C7" w:rsidRPr="00296389" w:rsidRDefault="000318C7" w:rsidP="000318C7">
            <w:pPr>
              <w:pStyle w:val="Level2"/>
            </w:pPr>
          </w:p>
        </w:tc>
        <w:tc>
          <w:tcPr>
            <w:tcW w:w="450" w:type="dxa"/>
            <w:tcBorders>
              <w:left w:val="single" w:sz="6" w:space="0" w:color="auto"/>
            </w:tcBorders>
          </w:tcPr>
          <w:p w14:paraId="7024D92C" w14:textId="77777777" w:rsidR="000318C7" w:rsidRPr="00296389" w:rsidRDefault="000318C7" w:rsidP="000318C7">
            <w:pPr>
              <w:pStyle w:val="Level2"/>
            </w:pPr>
          </w:p>
        </w:tc>
        <w:tc>
          <w:tcPr>
            <w:tcW w:w="1001" w:type="dxa"/>
            <w:tcBorders>
              <w:left w:val="single" w:sz="6" w:space="0" w:color="auto"/>
            </w:tcBorders>
          </w:tcPr>
          <w:p w14:paraId="50AC6817" w14:textId="77777777" w:rsidR="000318C7" w:rsidRPr="00296389" w:rsidRDefault="000318C7" w:rsidP="000318C7">
            <w:pPr>
              <w:pStyle w:val="Level2"/>
            </w:pPr>
          </w:p>
        </w:tc>
        <w:tc>
          <w:tcPr>
            <w:tcW w:w="1001" w:type="dxa"/>
            <w:tcBorders>
              <w:left w:val="single" w:sz="6" w:space="0" w:color="auto"/>
            </w:tcBorders>
          </w:tcPr>
          <w:p w14:paraId="012224FC" w14:textId="77777777" w:rsidR="000318C7" w:rsidRPr="00296389" w:rsidRDefault="000318C7" w:rsidP="000318C7">
            <w:pPr>
              <w:pStyle w:val="Level2"/>
            </w:pPr>
          </w:p>
        </w:tc>
      </w:tr>
      <w:tr w:rsidR="000318C7" w:rsidRPr="00296389" w14:paraId="36D04468" w14:textId="77777777">
        <w:trPr>
          <w:cantSplit/>
        </w:trPr>
        <w:tc>
          <w:tcPr>
            <w:tcW w:w="6948" w:type="dxa"/>
          </w:tcPr>
          <w:p w14:paraId="6B69F9A4" w14:textId="77777777" w:rsidR="000318C7" w:rsidRPr="00296389" w:rsidRDefault="000318C7" w:rsidP="000318C7">
            <w:pPr>
              <w:pStyle w:val="Level2"/>
            </w:pPr>
            <w:r w:rsidRPr="00296389">
              <w:tab/>
              <w:t>.27</w:t>
            </w:r>
            <w:r w:rsidRPr="00296389">
              <w:tab/>
              <w:t>Notice to tenants to pay rents to the purchaser. (Confirm with purchaser how rents are to be paid.)</w:t>
            </w:r>
          </w:p>
        </w:tc>
        <w:tc>
          <w:tcPr>
            <w:tcW w:w="450" w:type="dxa"/>
            <w:tcBorders>
              <w:left w:val="single" w:sz="6" w:space="0" w:color="auto"/>
            </w:tcBorders>
          </w:tcPr>
          <w:p w14:paraId="5B9AE97F" w14:textId="77777777" w:rsidR="000318C7" w:rsidRPr="00296389" w:rsidRDefault="000318C7" w:rsidP="000318C7">
            <w:pPr>
              <w:pStyle w:val="Level2"/>
            </w:pPr>
          </w:p>
        </w:tc>
        <w:tc>
          <w:tcPr>
            <w:tcW w:w="450" w:type="dxa"/>
            <w:tcBorders>
              <w:left w:val="single" w:sz="6" w:space="0" w:color="auto"/>
            </w:tcBorders>
          </w:tcPr>
          <w:p w14:paraId="60FC985B" w14:textId="77777777" w:rsidR="000318C7" w:rsidRPr="00296389" w:rsidRDefault="000318C7" w:rsidP="000318C7">
            <w:pPr>
              <w:pStyle w:val="Level2"/>
            </w:pPr>
          </w:p>
        </w:tc>
        <w:tc>
          <w:tcPr>
            <w:tcW w:w="450" w:type="dxa"/>
            <w:tcBorders>
              <w:left w:val="single" w:sz="6" w:space="0" w:color="auto"/>
            </w:tcBorders>
          </w:tcPr>
          <w:p w14:paraId="556DD87D" w14:textId="77777777" w:rsidR="000318C7" w:rsidRPr="00296389" w:rsidRDefault="000318C7" w:rsidP="000318C7">
            <w:pPr>
              <w:pStyle w:val="Level2"/>
            </w:pPr>
          </w:p>
        </w:tc>
        <w:tc>
          <w:tcPr>
            <w:tcW w:w="1001" w:type="dxa"/>
            <w:tcBorders>
              <w:left w:val="single" w:sz="6" w:space="0" w:color="auto"/>
            </w:tcBorders>
          </w:tcPr>
          <w:p w14:paraId="72170FCB" w14:textId="77777777" w:rsidR="000318C7" w:rsidRPr="00296389" w:rsidRDefault="000318C7" w:rsidP="000318C7">
            <w:pPr>
              <w:pStyle w:val="Level2"/>
            </w:pPr>
          </w:p>
        </w:tc>
        <w:tc>
          <w:tcPr>
            <w:tcW w:w="1001" w:type="dxa"/>
            <w:tcBorders>
              <w:left w:val="single" w:sz="6" w:space="0" w:color="auto"/>
            </w:tcBorders>
          </w:tcPr>
          <w:p w14:paraId="79C5DD86" w14:textId="77777777" w:rsidR="000318C7" w:rsidRPr="00296389" w:rsidRDefault="000318C7" w:rsidP="000318C7">
            <w:pPr>
              <w:pStyle w:val="Level2"/>
            </w:pPr>
          </w:p>
        </w:tc>
      </w:tr>
      <w:tr w:rsidR="000318C7" w:rsidRPr="00296389" w14:paraId="208563FC" w14:textId="77777777" w:rsidTr="004B2A23">
        <w:trPr>
          <w:cantSplit/>
          <w:trHeight w:val="1665"/>
        </w:trPr>
        <w:tc>
          <w:tcPr>
            <w:tcW w:w="6948" w:type="dxa"/>
          </w:tcPr>
          <w:p w14:paraId="6EDD24D1" w14:textId="77777777" w:rsidR="000318C7" w:rsidRPr="00296389" w:rsidRDefault="000318C7" w:rsidP="000318C7">
            <w:pPr>
              <w:pStyle w:val="Level2"/>
            </w:pPr>
            <w:r w:rsidRPr="00296389">
              <w:tab/>
              <w:t>.28</w:t>
            </w:r>
            <w:r w:rsidRPr="00296389">
              <w:tab/>
              <w:t>Cancellation of marriage/separation agreement where notice is filed at the LTSA.</w:t>
            </w:r>
          </w:p>
        </w:tc>
        <w:tc>
          <w:tcPr>
            <w:tcW w:w="450" w:type="dxa"/>
            <w:tcBorders>
              <w:left w:val="single" w:sz="6" w:space="0" w:color="auto"/>
            </w:tcBorders>
          </w:tcPr>
          <w:p w14:paraId="34DA5A5E" w14:textId="77777777" w:rsidR="000318C7" w:rsidRPr="00296389" w:rsidRDefault="000318C7" w:rsidP="000318C7">
            <w:pPr>
              <w:pStyle w:val="Level2"/>
            </w:pPr>
          </w:p>
        </w:tc>
        <w:tc>
          <w:tcPr>
            <w:tcW w:w="450" w:type="dxa"/>
            <w:tcBorders>
              <w:left w:val="single" w:sz="6" w:space="0" w:color="auto"/>
            </w:tcBorders>
          </w:tcPr>
          <w:p w14:paraId="37C9861D" w14:textId="77777777" w:rsidR="000318C7" w:rsidRPr="00296389" w:rsidRDefault="000318C7" w:rsidP="000318C7">
            <w:pPr>
              <w:pStyle w:val="Level2"/>
            </w:pPr>
          </w:p>
        </w:tc>
        <w:tc>
          <w:tcPr>
            <w:tcW w:w="450" w:type="dxa"/>
            <w:tcBorders>
              <w:left w:val="single" w:sz="6" w:space="0" w:color="auto"/>
            </w:tcBorders>
          </w:tcPr>
          <w:p w14:paraId="492AE8B1" w14:textId="77777777" w:rsidR="000318C7" w:rsidRPr="00296389" w:rsidRDefault="000318C7" w:rsidP="000318C7">
            <w:pPr>
              <w:pStyle w:val="Level2"/>
            </w:pPr>
          </w:p>
        </w:tc>
        <w:tc>
          <w:tcPr>
            <w:tcW w:w="1001" w:type="dxa"/>
            <w:tcBorders>
              <w:left w:val="single" w:sz="6" w:space="0" w:color="auto"/>
            </w:tcBorders>
          </w:tcPr>
          <w:p w14:paraId="0E2DA632" w14:textId="77777777" w:rsidR="000318C7" w:rsidRPr="00296389" w:rsidRDefault="000318C7" w:rsidP="000318C7">
            <w:pPr>
              <w:pStyle w:val="Level2"/>
            </w:pPr>
          </w:p>
        </w:tc>
        <w:tc>
          <w:tcPr>
            <w:tcW w:w="1001" w:type="dxa"/>
            <w:tcBorders>
              <w:left w:val="single" w:sz="6" w:space="0" w:color="auto"/>
            </w:tcBorders>
          </w:tcPr>
          <w:p w14:paraId="084D821E" w14:textId="77777777" w:rsidR="000318C7" w:rsidRPr="00296389" w:rsidRDefault="000318C7" w:rsidP="000318C7">
            <w:pPr>
              <w:pStyle w:val="Level2"/>
            </w:pPr>
          </w:p>
        </w:tc>
      </w:tr>
      <w:tr w:rsidR="000318C7" w:rsidRPr="00296389" w14:paraId="6A7809E4" w14:textId="77777777" w:rsidTr="00160854">
        <w:trPr>
          <w:cantSplit/>
          <w:trHeight w:val="1386"/>
        </w:trPr>
        <w:tc>
          <w:tcPr>
            <w:tcW w:w="6948" w:type="dxa"/>
          </w:tcPr>
          <w:p w14:paraId="38597F08" w14:textId="358E9473" w:rsidR="000318C7" w:rsidRPr="00296389" w:rsidRDefault="000318C7" w:rsidP="000318C7">
            <w:pPr>
              <w:pStyle w:val="Level2"/>
            </w:pPr>
            <w:r w:rsidRPr="00296389">
              <w:lastRenderedPageBreak/>
              <w:tab/>
              <w:t>.29</w:t>
            </w:r>
            <w:r w:rsidRPr="00296389">
              <w:tab/>
              <w:t xml:space="preserve">Undertakings with the vendor’s lawyer and the lender’s lawyer. Are they consistent with the retainer? With the terms of the contract? Has your client been advised of the relevant risks associated with their use? Can you comply with them? Can the vendor’s or the lender’s lawyer comply with theirs? (Note </w:t>
            </w:r>
            <w:r w:rsidRPr="00296389">
              <w:rPr>
                <w:i/>
              </w:rPr>
              <w:t>BC Code</w:t>
            </w:r>
            <w:r w:rsidRPr="00296389">
              <w:t>, rule 7.2-13 regarding deemed undertakings in real estate transactions.)</w:t>
            </w:r>
          </w:p>
        </w:tc>
        <w:tc>
          <w:tcPr>
            <w:tcW w:w="450" w:type="dxa"/>
            <w:tcBorders>
              <w:left w:val="single" w:sz="6" w:space="0" w:color="auto"/>
            </w:tcBorders>
          </w:tcPr>
          <w:p w14:paraId="5C6B307E" w14:textId="77777777" w:rsidR="000318C7" w:rsidRPr="00296389" w:rsidRDefault="000318C7" w:rsidP="000318C7">
            <w:pPr>
              <w:pStyle w:val="Level2"/>
            </w:pPr>
          </w:p>
        </w:tc>
        <w:tc>
          <w:tcPr>
            <w:tcW w:w="450" w:type="dxa"/>
            <w:tcBorders>
              <w:left w:val="single" w:sz="6" w:space="0" w:color="auto"/>
            </w:tcBorders>
          </w:tcPr>
          <w:p w14:paraId="173042C5" w14:textId="77777777" w:rsidR="000318C7" w:rsidRPr="00296389" w:rsidRDefault="000318C7" w:rsidP="000318C7">
            <w:pPr>
              <w:pStyle w:val="Level2"/>
            </w:pPr>
          </w:p>
        </w:tc>
        <w:tc>
          <w:tcPr>
            <w:tcW w:w="450" w:type="dxa"/>
            <w:tcBorders>
              <w:left w:val="single" w:sz="6" w:space="0" w:color="auto"/>
            </w:tcBorders>
          </w:tcPr>
          <w:p w14:paraId="317E2FBF" w14:textId="77777777" w:rsidR="000318C7" w:rsidRPr="00296389" w:rsidRDefault="000318C7" w:rsidP="000318C7">
            <w:pPr>
              <w:pStyle w:val="Level2"/>
            </w:pPr>
          </w:p>
        </w:tc>
        <w:tc>
          <w:tcPr>
            <w:tcW w:w="1001" w:type="dxa"/>
            <w:tcBorders>
              <w:left w:val="single" w:sz="6" w:space="0" w:color="auto"/>
            </w:tcBorders>
          </w:tcPr>
          <w:p w14:paraId="50FA845C" w14:textId="77777777" w:rsidR="000318C7" w:rsidRPr="00296389" w:rsidRDefault="000318C7" w:rsidP="000318C7">
            <w:pPr>
              <w:pStyle w:val="Level2"/>
            </w:pPr>
          </w:p>
        </w:tc>
        <w:tc>
          <w:tcPr>
            <w:tcW w:w="1001" w:type="dxa"/>
            <w:tcBorders>
              <w:left w:val="single" w:sz="6" w:space="0" w:color="auto"/>
            </w:tcBorders>
          </w:tcPr>
          <w:p w14:paraId="35B48C53" w14:textId="77777777" w:rsidR="000318C7" w:rsidRPr="00296389" w:rsidRDefault="000318C7" w:rsidP="000318C7">
            <w:pPr>
              <w:pStyle w:val="Level2"/>
            </w:pPr>
          </w:p>
        </w:tc>
      </w:tr>
      <w:tr w:rsidR="000318C7" w:rsidRPr="00296389" w14:paraId="628E5F3A" w14:textId="77777777" w:rsidTr="003A5430">
        <w:trPr>
          <w:cantSplit/>
          <w:trHeight w:val="270"/>
        </w:trPr>
        <w:tc>
          <w:tcPr>
            <w:tcW w:w="6948" w:type="dxa"/>
          </w:tcPr>
          <w:p w14:paraId="1A206372" w14:textId="77777777" w:rsidR="000318C7" w:rsidRPr="00296389" w:rsidRDefault="000318C7" w:rsidP="000318C7">
            <w:pPr>
              <w:pStyle w:val="Level2"/>
            </w:pPr>
            <w:r w:rsidRPr="00296389">
              <w:tab/>
              <w:t>.30</w:t>
            </w:r>
            <w:r w:rsidRPr="00296389">
              <w:tab/>
              <w:t>Application form (Form 17 of the LTSA).</w:t>
            </w:r>
          </w:p>
        </w:tc>
        <w:tc>
          <w:tcPr>
            <w:tcW w:w="450" w:type="dxa"/>
            <w:tcBorders>
              <w:left w:val="single" w:sz="6" w:space="0" w:color="auto"/>
            </w:tcBorders>
          </w:tcPr>
          <w:p w14:paraId="6793CA4E" w14:textId="77777777" w:rsidR="000318C7" w:rsidRPr="00296389" w:rsidRDefault="000318C7" w:rsidP="000318C7">
            <w:pPr>
              <w:pStyle w:val="Level2"/>
            </w:pPr>
          </w:p>
        </w:tc>
        <w:tc>
          <w:tcPr>
            <w:tcW w:w="450" w:type="dxa"/>
            <w:tcBorders>
              <w:left w:val="single" w:sz="6" w:space="0" w:color="auto"/>
            </w:tcBorders>
          </w:tcPr>
          <w:p w14:paraId="2BC4ED86" w14:textId="77777777" w:rsidR="000318C7" w:rsidRPr="00296389" w:rsidRDefault="000318C7" w:rsidP="000318C7">
            <w:pPr>
              <w:pStyle w:val="Level2"/>
            </w:pPr>
          </w:p>
        </w:tc>
        <w:tc>
          <w:tcPr>
            <w:tcW w:w="450" w:type="dxa"/>
            <w:tcBorders>
              <w:left w:val="single" w:sz="6" w:space="0" w:color="auto"/>
            </w:tcBorders>
          </w:tcPr>
          <w:p w14:paraId="3CD909B1" w14:textId="77777777" w:rsidR="000318C7" w:rsidRPr="00296389" w:rsidRDefault="000318C7" w:rsidP="000318C7">
            <w:pPr>
              <w:pStyle w:val="Level2"/>
            </w:pPr>
          </w:p>
        </w:tc>
        <w:tc>
          <w:tcPr>
            <w:tcW w:w="1001" w:type="dxa"/>
            <w:tcBorders>
              <w:left w:val="single" w:sz="6" w:space="0" w:color="auto"/>
            </w:tcBorders>
          </w:tcPr>
          <w:p w14:paraId="6D55A73C" w14:textId="77777777" w:rsidR="000318C7" w:rsidRPr="00296389" w:rsidRDefault="000318C7" w:rsidP="000318C7">
            <w:pPr>
              <w:pStyle w:val="Level2"/>
            </w:pPr>
          </w:p>
        </w:tc>
        <w:tc>
          <w:tcPr>
            <w:tcW w:w="1001" w:type="dxa"/>
            <w:tcBorders>
              <w:left w:val="single" w:sz="6" w:space="0" w:color="auto"/>
            </w:tcBorders>
          </w:tcPr>
          <w:p w14:paraId="09FDA422" w14:textId="77777777" w:rsidR="000318C7" w:rsidRPr="00296389" w:rsidRDefault="000318C7" w:rsidP="000318C7">
            <w:pPr>
              <w:pStyle w:val="Level2"/>
            </w:pPr>
          </w:p>
        </w:tc>
      </w:tr>
      <w:tr w:rsidR="000318C7" w:rsidRPr="00296389" w14:paraId="64B8CE27" w14:textId="77777777">
        <w:trPr>
          <w:cantSplit/>
        </w:trPr>
        <w:tc>
          <w:tcPr>
            <w:tcW w:w="6948" w:type="dxa"/>
          </w:tcPr>
          <w:p w14:paraId="0AE81ABA" w14:textId="77777777" w:rsidR="000318C7" w:rsidRPr="00296389" w:rsidRDefault="000318C7" w:rsidP="000318C7">
            <w:pPr>
              <w:pStyle w:val="Level2"/>
            </w:pPr>
            <w:r w:rsidRPr="00296389">
              <w:rPr>
                <w:b/>
              </w:rPr>
              <w:t>SL</w:t>
            </w:r>
            <w:r w:rsidRPr="00296389">
              <w:tab/>
              <w:t>.31</w:t>
            </w:r>
            <w:r w:rsidRPr="00296389">
              <w:tab/>
              <w:t>Where the purchase is of a strata lot, you also need:</w:t>
            </w:r>
          </w:p>
        </w:tc>
        <w:tc>
          <w:tcPr>
            <w:tcW w:w="450" w:type="dxa"/>
            <w:tcBorders>
              <w:left w:val="single" w:sz="6" w:space="0" w:color="auto"/>
            </w:tcBorders>
          </w:tcPr>
          <w:p w14:paraId="0555FF35" w14:textId="77777777" w:rsidR="000318C7" w:rsidRPr="00296389" w:rsidRDefault="000318C7" w:rsidP="000318C7">
            <w:pPr>
              <w:pStyle w:val="Level2"/>
            </w:pPr>
          </w:p>
        </w:tc>
        <w:tc>
          <w:tcPr>
            <w:tcW w:w="450" w:type="dxa"/>
            <w:tcBorders>
              <w:left w:val="single" w:sz="6" w:space="0" w:color="auto"/>
            </w:tcBorders>
          </w:tcPr>
          <w:p w14:paraId="4F2C391E" w14:textId="77777777" w:rsidR="000318C7" w:rsidRPr="00296389" w:rsidRDefault="000318C7" w:rsidP="000318C7">
            <w:pPr>
              <w:pStyle w:val="Level2"/>
            </w:pPr>
          </w:p>
        </w:tc>
        <w:tc>
          <w:tcPr>
            <w:tcW w:w="450" w:type="dxa"/>
            <w:tcBorders>
              <w:left w:val="single" w:sz="6" w:space="0" w:color="auto"/>
            </w:tcBorders>
          </w:tcPr>
          <w:p w14:paraId="6E981BD2" w14:textId="77777777" w:rsidR="000318C7" w:rsidRPr="00296389" w:rsidRDefault="000318C7" w:rsidP="000318C7">
            <w:pPr>
              <w:pStyle w:val="Level2"/>
            </w:pPr>
          </w:p>
        </w:tc>
        <w:tc>
          <w:tcPr>
            <w:tcW w:w="1001" w:type="dxa"/>
            <w:tcBorders>
              <w:left w:val="single" w:sz="6" w:space="0" w:color="auto"/>
            </w:tcBorders>
          </w:tcPr>
          <w:p w14:paraId="5C704504" w14:textId="77777777" w:rsidR="000318C7" w:rsidRPr="00296389" w:rsidRDefault="000318C7" w:rsidP="000318C7">
            <w:pPr>
              <w:pStyle w:val="Level2"/>
            </w:pPr>
          </w:p>
        </w:tc>
        <w:tc>
          <w:tcPr>
            <w:tcW w:w="1001" w:type="dxa"/>
            <w:tcBorders>
              <w:left w:val="single" w:sz="6" w:space="0" w:color="auto"/>
            </w:tcBorders>
          </w:tcPr>
          <w:p w14:paraId="5A14A2DD" w14:textId="77777777" w:rsidR="000318C7" w:rsidRPr="00296389" w:rsidRDefault="000318C7" w:rsidP="000318C7">
            <w:pPr>
              <w:pStyle w:val="Level2"/>
            </w:pPr>
          </w:p>
        </w:tc>
      </w:tr>
      <w:tr w:rsidR="000318C7" w:rsidRPr="00296389" w14:paraId="4EFECD4F" w14:textId="77777777" w:rsidTr="00FA28D8">
        <w:trPr>
          <w:cantSplit/>
          <w:trHeight w:val="171"/>
        </w:trPr>
        <w:tc>
          <w:tcPr>
            <w:tcW w:w="6948" w:type="dxa"/>
          </w:tcPr>
          <w:p w14:paraId="20C98E27" w14:textId="77777777" w:rsidR="000318C7" w:rsidRPr="00296389" w:rsidRDefault="000318C7" w:rsidP="000318C7">
            <w:pPr>
              <w:pStyle w:val="Level3"/>
            </w:pPr>
            <w:r w:rsidRPr="00296389">
              <w:tab/>
              <w:t>(a)</w:t>
            </w:r>
            <w:r w:rsidRPr="00296389">
              <w:tab/>
              <w:t>Form F—Certificate of Payment (</w:t>
            </w:r>
            <w:r w:rsidRPr="00296389">
              <w:rPr>
                <w:i/>
              </w:rPr>
              <w:t>Strata Property Act</w:t>
            </w:r>
            <w:r w:rsidRPr="00296389">
              <w:t>, s. 115).</w:t>
            </w:r>
          </w:p>
        </w:tc>
        <w:tc>
          <w:tcPr>
            <w:tcW w:w="450" w:type="dxa"/>
            <w:tcBorders>
              <w:left w:val="single" w:sz="6" w:space="0" w:color="auto"/>
            </w:tcBorders>
          </w:tcPr>
          <w:p w14:paraId="6F5F3BCB" w14:textId="77777777" w:rsidR="000318C7" w:rsidRPr="00296389" w:rsidRDefault="000318C7" w:rsidP="000318C7">
            <w:pPr>
              <w:pStyle w:val="Level3"/>
            </w:pPr>
          </w:p>
        </w:tc>
        <w:tc>
          <w:tcPr>
            <w:tcW w:w="450" w:type="dxa"/>
            <w:tcBorders>
              <w:left w:val="single" w:sz="6" w:space="0" w:color="auto"/>
            </w:tcBorders>
          </w:tcPr>
          <w:p w14:paraId="3385BB7B" w14:textId="77777777" w:rsidR="000318C7" w:rsidRPr="00296389" w:rsidRDefault="000318C7" w:rsidP="000318C7">
            <w:pPr>
              <w:pStyle w:val="Level3"/>
            </w:pPr>
          </w:p>
        </w:tc>
        <w:tc>
          <w:tcPr>
            <w:tcW w:w="450" w:type="dxa"/>
            <w:tcBorders>
              <w:left w:val="single" w:sz="6" w:space="0" w:color="auto"/>
            </w:tcBorders>
          </w:tcPr>
          <w:p w14:paraId="2C762458" w14:textId="77777777" w:rsidR="000318C7" w:rsidRPr="00296389" w:rsidRDefault="000318C7" w:rsidP="000318C7">
            <w:pPr>
              <w:pStyle w:val="Level3"/>
            </w:pPr>
          </w:p>
        </w:tc>
        <w:tc>
          <w:tcPr>
            <w:tcW w:w="1001" w:type="dxa"/>
            <w:tcBorders>
              <w:left w:val="single" w:sz="6" w:space="0" w:color="auto"/>
            </w:tcBorders>
          </w:tcPr>
          <w:p w14:paraId="4B5D0275" w14:textId="77777777" w:rsidR="000318C7" w:rsidRPr="00296389" w:rsidRDefault="000318C7" w:rsidP="000318C7">
            <w:pPr>
              <w:pStyle w:val="Level3"/>
            </w:pPr>
          </w:p>
        </w:tc>
        <w:tc>
          <w:tcPr>
            <w:tcW w:w="1001" w:type="dxa"/>
            <w:tcBorders>
              <w:left w:val="single" w:sz="6" w:space="0" w:color="auto"/>
            </w:tcBorders>
          </w:tcPr>
          <w:p w14:paraId="4A342F13" w14:textId="77777777" w:rsidR="000318C7" w:rsidRPr="00296389" w:rsidRDefault="000318C7" w:rsidP="000318C7">
            <w:pPr>
              <w:pStyle w:val="Level3"/>
            </w:pPr>
          </w:p>
        </w:tc>
      </w:tr>
      <w:tr w:rsidR="000318C7" w:rsidRPr="00296389" w14:paraId="5E0B4139" w14:textId="77777777" w:rsidTr="00692D55">
        <w:trPr>
          <w:cantSplit/>
          <w:trHeight w:val="324"/>
        </w:trPr>
        <w:tc>
          <w:tcPr>
            <w:tcW w:w="6948" w:type="dxa"/>
          </w:tcPr>
          <w:p w14:paraId="20172EA3" w14:textId="77777777" w:rsidR="000318C7" w:rsidRPr="00296389" w:rsidRDefault="000318C7" w:rsidP="000318C7">
            <w:pPr>
              <w:pStyle w:val="Level3"/>
            </w:pPr>
            <w:r w:rsidRPr="00296389">
              <w:tab/>
              <w:t>(b)</w:t>
            </w:r>
            <w:r w:rsidRPr="00296389">
              <w:tab/>
              <w:t>Form B—Information Certificate (</w:t>
            </w:r>
            <w:r w:rsidRPr="00296389">
              <w:rPr>
                <w:i/>
              </w:rPr>
              <w:t>Strata Property Act</w:t>
            </w:r>
            <w:r w:rsidRPr="00296389">
              <w:t>, s. 59).</w:t>
            </w:r>
          </w:p>
        </w:tc>
        <w:tc>
          <w:tcPr>
            <w:tcW w:w="450" w:type="dxa"/>
            <w:tcBorders>
              <w:left w:val="single" w:sz="6" w:space="0" w:color="auto"/>
            </w:tcBorders>
          </w:tcPr>
          <w:p w14:paraId="3464DC03" w14:textId="77777777" w:rsidR="000318C7" w:rsidRPr="00296389" w:rsidRDefault="000318C7" w:rsidP="000318C7">
            <w:pPr>
              <w:pStyle w:val="Level3"/>
            </w:pPr>
          </w:p>
        </w:tc>
        <w:tc>
          <w:tcPr>
            <w:tcW w:w="450" w:type="dxa"/>
            <w:tcBorders>
              <w:left w:val="single" w:sz="6" w:space="0" w:color="auto"/>
            </w:tcBorders>
          </w:tcPr>
          <w:p w14:paraId="1C592CCB" w14:textId="77777777" w:rsidR="000318C7" w:rsidRPr="00296389" w:rsidRDefault="000318C7" w:rsidP="000318C7">
            <w:pPr>
              <w:pStyle w:val="Level3"/>
            </w:pPr>
          </w:p>
        </w:tc>
        <w:tc>
          <w:tcPr>
            <w:tcW w:w="450" w:type="dxa"/>
            <w:tcBorders>
              <w:left w:val="single" w:sz="6" w:space="0" w:color="auto"/>
            </w:tcBorders>
          </w:tcPr>
          <w:p w14:paraId="24182916" w14:textId="77777777" w:rsidR="000318C7" w:rsidRPr="00296389" w:rsidRDefault="000318C7" w:rsidP="000318C7">
            <w:pPr>
              <w:pStyle w:val="Level3"/>
            </w:pPr>
          </w:p>
        </w:tc>
        <w:tc>
          <w:tcPr>
            <w:tcW w:w="1001" w:type="dxa"/>
            <w:tcBorders>
              <w:left w:val="single" w:sz="6" w:space="0" w:color="auto"/>
            </w:tcBorders>
          </w:tcPr>
          <w:p w14:paraId="4DECF374" w14:textId="77777777" w:rsidR="000318C7" w:rsidRPr="00296389" w:rsidRDefault="000318C7" w:rsidP="000318C7">
            <w:pPr>
              <w:pStyle w:val="Level3"/>
            </w:pPr>
          </w:p>
        </w:tc>
        <w:tc>
          <w:tcPr>
            <w:tcW w:w="1001" w:type="dxa"/>
            <w:tcBorders>
              <w:left w:val="single" w:sz="6" w:space="0" w:color="auto"/>
            </w:tcBorders>
          </w:tcPr>
          <w:p w14:paraId="16448767" w14:textId="77777777" w:rsidR="000318C7" w:rsidRPr="00296389" w:rsidRDefault="000318C7" w:rsidP="000318C7">
            <w:pPr>
              <w:pStyle w:val="Level3"/>
            </w:pPr>
          </w:p>
        </w:tc>
      </w:tr>
      <w:tr w:rsidR="000318C7" w:rsidRPr="00296389" w14:paraId="4FF1B9B8" w14:textId="77777777" w:rsidTr="00160854">
        <w:trPr>
          <w:cantSplit/>
          <w:trHeight w:val="378"/>
        </w:trPr>
        <w:tc>
          <w:tcPr>
            <w:tcW w:w="6948" w:type="dxa"/>
          </w:tcPr>
          <w:p w14:paraId="70D21A7F" w14:textId="77777777" w:rsidR="000318C7" w:rsidRPr="00296389" w:rsidRDefault="000318C7" w:rsidP="000318C7">
            <w:pPr>
              <w:pStyle w:val="Level3"/>
            </w:pPr>
            <w:r w:rsidRPr="00296389">
              <w:tab/>
              <w:t>(c)</w:t>
            </w:r>
            <w:r w:rsidRPr="00296389">
              <w:tab/>
              <w:t>Builders lien declaration.</w:t>
            </w:r>
          </w:p>
        </w:tc>
        <w:tc>
          <w:tcPr>
            <w:tcW w:w="450" w:type="dxa"/>
            <w:tcBorders>
              <w:left w:val="single" w:sz="6" w:space="0" w:color="auto"/>
            </w:tcBorders>
          </w:tcPr>
          <w:p w14:paraId="474F5E77" w14:textId="77777777" w:rsidR="000318C7" w:rsidRPr="00296389" w:rsidRDefault="000318C7" w:rsidP="000318C7">
            <w:pPr>
              <w:pStyle w:val="Level3"/>
            </w:pPr>
          </w:p>
        </w:tc>
        <w:tc>
          <w:tcPr>
            <w:tcW w:w="450" w:type="dxa"/>
            <w:tcBorders>
              <w:left w:val="single" w:sz="6" w:space="0" w:color="auto"/>
            </w:tcBorders>
          </w:tcPr>
          <w:p w14:paraId="4AE7DD76" w14:textId="77777777" w:rsidR="000318C7" w:rsidRPr="00296389" w:rsidRDefault="000318C7" w:rsidP="000318C7">
            <w:pPr>
              <w:pStyle w:val="Level3"/>
            </w:pPr>
          </w:p>
        </w:tc>
        <w:tc>
          <w:tcPr>
            <w:tcW w:w="450" w:type="dxa"/>
            <w:tcBorders>
              <w:left w:val="single" w:sz="6" w:space="0" w:color="auto"/>
            </w:tcBorders>
          </w:tcPr>
          <w:p w14:paraId="3C27D6BA" w14:textId="77777777" w:rsidR="000318C7" w:rsidRPr="00296389" w:rsidRDefault="000318C7" w:rsidP="000318C7">
            <w:pPr>
              <w:pStyle w:val="Level3"/>
            </w:pPr>
          </w:p>
        </w:tc>
        <w:tc>
          <w:tcPr>
            <w:tcW w:w="1001" w:type="dxa"/>
            <w:tcBorders>
              <w:left w:val="single" w:sz="6" w:space="0" w:color="auto"/>
            </w:tcBorders>
          </w:tcPr>
          <w:p w14:paraId="5F6575C2" w14:textId="77777777" w:rsidR="000318C7" w:rsidRPr="00296389" w:rsidRDefault="000318C7" w:rsidP="000318C7">
            <w:pPr>
              <w:pStyle w:val="Level3"/>
            </w:pPr>
          </w:p>
        </w:tc>
        <w:tc>
          <w:tcPr>
            <w:tcW w:w="1001" w:type="dxa"/>
            <w:tcBorders>
              <w:left w:val="single" w:sz="6" w:space="0" w:color="auto"/>
            </w:tcBorders>
          </w:tcPr>
          <w:p w14:paraId="52638BA9" w14:textId="77777777" w:rsidR="000318C7" w:rsidRPr="00296389" w:rsidRDefault="000318C7" w:rsidP="000318C7">
            <w:pPr>
              <w:pStyle w:val="Level3"/>
            </w:pPr>
          </w:p>
        </w:tc>
      </w:tr>
      <w:tr w:rsidR="000318C7" w:rsidRPr="00296389" w14:paraId="7DEF687C" w14:textId="77777777">
        <w:trPr>
          <w:cantSplit/>
        </w:trPr>
        <w:tc>
          <w:tcPr>
            <w:tcW w:w="6948" w:type="dxa"/>
          </w:tcPr>
          <w:p w14:paraId="076EB432" w14:textId="77777777" w:rsidR="000318C7" w:rsidRPr="00296389" w:rsidRDefault="000318C7" w:rsidP="000318C7">
            <w:pPr>
              <w:pStyle w:val="Level3"/>
            </w:pPr>
            <w:r w:rsidRPr="00296389">
              <w:tab/>
              <w:t>(d)</w:t>
            </w:r>
            <w:r w:rsidRPr="00296389">
              <w:tab/>
              <w:t>If the strata lot is to be leased to purchaser’s tenant, Form K—Notice of Tenants’ Responsibilities (</w:t>
            </w:r>
            <w:r w:rsidRPr="00296389">
              <w:rPr>
                <w:i/>
              </w:rPr>
              <w:t>Strata Property Act</w:t>
            </w:r>
            <w:r w:rsidRPr="00296389">
              <w:t>, s. 146).</w:t>
            </w:r>
          </w:p>
        </w:tc>
        <w:tc>
          <w:tcPr>
            <w:tcW w:w="450" w:type="dxa"/>
            <w:tcBorders>
              <w:left w:val="single" w:sz="6" w:space="0" w:color="auto"/>
            </w:tcBorders>
          </w:tcPr>
          <w:p w14:paraId="3D03884E" w14:textId="77777777" w:rsidR="000318C7" w:rsidRPr="00296389" w:rsidRDefault="000318C7" w:rsidP="000318C7">
            <w:pPr>
              <w:pStyle w:val="Level3"/>
            </w:pPr>
          </w:p>
        </w:tc>
        <w:tc>
          <w:tcPr>
            <w:tcW w:w="450" w:type="dxa"/>
            <w:tcBorders>
              <w:left w:val="single" w:sz="6" w:space="0" w:color="auto"/>
            </w:tcBorders>
          </w:tcPr>
          <w:p w14:paraId="4B90DD45" w14:textId="77777777" w:rsidR="000318C7" w:rsidRPr="00296389" w:rsidRDefault="000318C7" w:rsidP="000318C7">
            <w:pPr>
              <w:pStyle w:val="Level3"/>
            </w:pPr>
          </w:p>
        </w:tc>
        <w:tc>
          <w:tcPr>
            <w:tcW w:w="450" w:type="dxa"/>
            <w:tcBorders>
              <w:left w:val="single" w:sz="6" w:space="0" w:color="auto"/>
            </w:tcBorders>
          </w:tcPr>
          <w:p w14:paraId="0F857E1B" w14:textId="77777777" w:rsidR="000318C7" w:rsidRPr="00296389" w:rsidRDefault="000318C7" w:rsidP="000318C7">
            <w:pPr>
              <w:pStyle w:val="Level3"/>
            </w:pPr>
          </w:p>
        </w:tc>
        <w:tc>
          <w:tcPr>
            <w:tcW w:w="1001" w:type="dxa"/>
            <w:tcBorders>
              <w:left w:val="single" w:sz="6" w:space="0" w:color="auto"/>
            </w:tcBorders>
          </w:tcPr>
          <w:p w14:paraId="0F4383B7" w14:textId="77777777" w:rsidR="000318C7" w:rsidRPr="00296389" w:rsidRDefault="000318C7" w:rsidP="000318C7">
            <w:pPr>
              <w:pStyle w:val="Level3"/>
            </w:pPr>
          </w:p>
        </w:tc>
        <w:tc>
          <w:tcPr>
            <w:tcW w:w="1001" w:type="dxa"/>
            <w:tcBorders>
              <w:left w:val="single" w:sz="6" w:space="0" w:color="auto"/>
            </w:tcBorders>
          </w:tcPr>
          <w:p w14:paraId="2C20B5E9" w14:textId="77777777" w:rsidR="000318C7" w:rsidRPr="00296389" w:rsidRDefault="000318C7" w:rsidP="000318C7">
            <w:pPr>
              <w:pStyle w:val="Level3"/>
            </w:pPr>
          </w:p>
        </w:tc>
      </w:tr>
      <w:tr w:rsidR="000318C7" w:rsidRPr="00296389" w14:paraId="027B3E3F" w14:textId="77777777">
        <w:trPr>
          <w:cantSplit/>
        </w:trPr>
        <w:tc>
          <w:tcPr>
            <w:tcW w:w="6948" w:type="dxa"/>
          </w:tcPr>
          <w:p w14:paraId="648849C4" w14:textId="77777777" w:rsidR="000318C7" w:rsidRPr="00296389" w:rsidRDefault="000318C7" w:rsidP="000318C7">
            <w:pPr>
              <w:pStyle w:val="Level111G1"/>
            </w:pPr>
            <w:r w:rsidRPr="00296389">
              <w:tab/>
              <w:t>7.2</w:t>
            </w:r>
            <w:r w:rsidRPr="00296389">
              <w:tab/>
              <w:t>Review all documents:</w:t>
            </w:r>
          </w:p>
        </w:tc>
        <w:tc>
          <w:tcPr>
            <w:tcW w:w="450" w:type="dxa"/>
            <w:tcBorders>
              <w:left w:val="single" w:sz="6" w:space="0" w:color="auto"/>
            </w:tcBorders>
          </w:tcPr>
          <w:p w14:paraId="5B82D39F" w14:textId="77777777" w:rsidR="000318C7" w:rsidRPr="00296389" w:rsidRDefault="000318C7" w:rsidP="000318C7">
            <w:pPr>
              <w:pStyle w:val="Level111G1"/>
            </w:pPr>
          </w:p>
        </w:tc>
        <w:tc>
          <w:tcPr>
            <w:tcW w:w="450" w:type="dxa"/>
            <w:tcBorders>
              <w:left w:val="single" w:sz="6" w:space="0" w:color="auto"/>
            </w:tcBorders>
          </w:tcPr>
          <w:p w14:paraId="44FD586C" w14:textId="77777777" w:rsidR="000318C7" w:rsidRPr="00296389" w:rsidRDefault="000318C7" w:rsidP="000318C7">
            <w:pPr>
              <w:pStyle w:val="Level111G1"/>
            </w:pPr>
          </w:p>
        </w:tc>
        <w:tc>
          <w:tcPr>
            <w:tcW w:w="450" w:type="dxa"/>
            <w:tcBorders>
              <w:left w:val="single" w:sz="6" w:space="0" w:color="auto"/>
            </w:tcBorders>
          </w:tcPr>
          <w:p w14:paraId="46360305" w14:textId="77777777" w:rsidR="000318C7" w:rsidRPr="00296389" w:rsidRDefault="000318C7" w:rsidP="000318C7">
            <w:pPr>
              <w:pStyle w:val="Level111G1"/>
            </w:pPr>
          </w:p>
        </w:tc>
        <w:tc>
          <w:tcPr>
            <w:tcW w:w="1001" w:type="dxa"/>
            <w:tcBorders>
              <w:left w:val="single" w:sz="6" w:space="0" w:color="auto"/>
            </w:tcBorders>
          </w:tcPr>
          <w:p w14:paraId="211EC437" w14:textId="77777777" w:rsidR="000318C7" w:rsidRPr="00296389" w:rsidRDefault="000318C7" w:rsidP="000318C7">
            <w:pPr>
              <w:pStyle w:val="Level111G1"/>
            </w:pPr>
          </w:p>
        </w:tc>
        <w:tc>
          <w:tcPr>
            <w:tcW w:w="1001" w:type="dxa"/>
            <w:tcBorders>
              <w:left w:val="single" w:sz="6" w:space="0" w:color="auto"/>
            </w:tcBorders>
          </w:tcPr>
          <w:p w14:paraId="345A2CF3" w14:textId="77777777" w:rsidR="000318C7" w:rsidRPr="00296389" w:rsidRDefault="000318C7" w:rsidP="000318C7">
            <w:pPr>
              <w:pStyle w:val="Level111G1"/>
            </w:pPr>
          </w:p>
        </w:tc>
      </w:tr>
      <w:tr w:rsidR="000318C7" w:rsidRPr="00296389" w14:paraId="18CE7538" w14:textId="77777777">
        <w:trPr>
          <w:cantSplit/>
        </w:trPr>
        <w:tc>
          <w:tcPr>
            <w:tcW w:w="6948" w:type="dxa"/>
          </w:tcPr>
          <w:p w14:paraId="4D0FB3CE" w14:textId="33F68934" w:rsidR="000318C7" w:rsidRPr="00296389" w:rsidRDefault="000318C7" w:rsidP="000318C7">
            <w:pPr>
              <w:pStyle w:val="Level2"/>
            </w:pPr>
            <w:r w:rsidRPr="00296389">
              <w:tab/>
              <w:t>.1</w:t>
            </w:r>
            <w:r w:rsidRPr="00296389">
              <w:tab/>
              <w:t>Ensure that all items on Form A are completed.</w:t>
            </w:r>
          </w:p>
        </w:tc>
        <w:tc>
          <w:tcPr>
            <w:tcW w:w="450" w:type="dxa"/>
            <w:tcBorders>
              <w:left w:val="single" w:sz="6" w:space="0" w:color="auto"/>
            </w:tcBorders>
          </w:tcPr>
          <w:p w14:paraId="6E71B329" w14:textId="77777777" w:rsidR="000318C7" w:rsidRPr="00296389" w:rsidRDefault="000318C7" w:rsidP="000318C7">
            <w:pPr>
              <w:pStyle w:val="Level2"/>
            </w:pPr>
          </w:p>
        </w:tc>
        <w:tc>
          <w:tcPr>
            <w:tcW w:w="450" w:type="dxa"/>
            <w:tcBorders>
              <w:left w:val="single" w:sz="6" w:space="0" w:color="auto"/>
            </w:tcBorders>
          </w:tcPr>
          <w:p w14:paraId="1AF32E1F" w14:textId="77777777" w:rsidR="000318C7" w:rsidRPr="00296389" w:rsidRDefault="000318C7" w:rsidP="000318C7">
            <w:pPr>
              <w:pStyle w:val="Level2"/>
            </w:pPr>
          </w:p>
        </w:tc>
        <w:tc>
          <w:tcPr>
            <w:tcW w:w="450" w:type="dxa"/>
            <w:tcBorders>
              <w:left w:val="single" w:sz="6" w:space="0" w:color="auto"/>
            </w:tcBorders>
          </w:tcPr>
          <w:p w14:paraId="7E3D2969" w14:textId="77777777" w:rsidR="000318C7" w:rsidRPr="00296389" w:rsidRDefault="000318C7" w:rsidP="000318C7">
            <w:pPr>
              <w:pStyle w:val="Level2"/>
            </w:pPr>
          </w:p>
        </w:tc>
        <w:tc>
          <w:tcPr>
            <w:tcW w:w="1001" w:type="dxa"/>
            <w:tcBorders>
              <w:left w:val="single" w:sz="6" w:space="0" w:color="auto"/>
            </w:tcBorders>
          </w:tcPr>
          <w:p w14:paraId="0B6A8C4C" w14:textId="77777777" w:rsidR="000318C7" w:rsidRPr="00296389" w:rsidRDefault="000318C7" w:rsidP="000318C7">
            <w:pPr>
              <w:pStyle w:val="Level2"/>
            </w:pPr>
          </w:p>
        </w:tc>
        <w:tc>
          <w:tcPr>
            <w:tcW w:w="1001" w:type="dxa"/>
            <w:tcBorders>
              <w:left w:val="single" w:sz="6" w:space="0" w:color="auto"/>
            </w:tcBorders>
          </w:tcPr>
          <w:p w14:paraId="1194E97F" w14:textId="77777777" w:rsidR="000318C7" w:rsidRPr="00296389" w:rsidRDefault="000318C7" w:rsidP="000318C7">
            <w:pPr>
              <w:pStyle w:val="Level2"/>
            </w:pPr>
          </w:p>
        </w:tc>
      </w:tr>
      <w:tr w:rsidR="000318C7" w:rsidRPr="00296389" w14:paraId="28054F24" w14:textId="77777777" w:rsidTr="00190FBA">
        <w:trPr>
          <w:cantSplit/>
          <w:trHeight w:val="720"/>
        </w:trPr>
        <w:tc>
          <w:tcPr>
            <w:tcW w:w="6948" w:type="dxa"/>
          </w:tcPr>
          <w:p w14:paraId="4373B524" w14:textId="77777777" w:rsidR="000318C7" w:rsidRPr="00296389" w:rsidRDefault="000318C7" w:rsidP="000318C7">
            <w:pPr>
              <w:pStyle w:val="Level2"/>
            </w:pPr>
            <w:r w:rsidRPr="00296389">
              <w:tab/>
              <w:t>.2</w:t>
            </w:r>
            <w:r w:rsidRPr="00296389">
              <w:tab/>
              <w:t>Check that names, addresses, and occupations match on documents, search, and instructions. Check that the title interest corresponds to instructions (e.g., tenants in common). All postal codes must be included.</w:t>
            </w:r>
          </w:p>
        </w:tc>
        <w:tc>
          <w:tcPr>
            <w:tcW w:w="450" w:type="dxa"/>
            <w:tcBorders>
              <w:left w:val="single" w:sz="6" w:space="0" w:color="auto"/>
            </w:tcBorders>
          </w:tcPr>
          <w:p w14:paraId="48F91113" w14:textId="77777777" w:rsidR="000318C7" w:rsidRPr="00296389" w:rsidRDefault="000318C7" w:rsidP="000318C7">
            <w:pPr>
              <w:pStyle w:val="Level2"/>
            </w:pPr>
          </w:p>
        </w:tc>
        <w:tc>
          <w:tcPr>
            <w:tcW w:w="450" w:type="dxa"/>
            <w:tcBorders>
              <w:left w:val="single" w:sz="6" w:space="0" w:color="auto"/>
            </w:tcBorders>
          </w:tcPr>
          <w:p w14:paraId="1610EE6E" w14:textId="77777777" w:rsidR="000318C7" w:rsidRPr="00296389" w:rsidRDefault="000318C7" w:rsidP="000318C7">
            <w:pPr>
              <w:pStyle w:val="Level2"/>
            </w:pPr>
          </w:p>
        </w:tc>
        <w:tc>
          <w:tcPr>
            <w:tcW w:w="450" w:type="dxa"/>
            <w:tcBorders>
              <w:left w:val="single" w:sz="6" w:space="0" w:color="auto"/>
            </w:tcBorders>
          </w:tcPr>
          <w:p w14:paraId="2297B459" w14:textId="77777777" w:rsidR="000318C7" w:rsidRPr="00296389" w:rsidRDefault="000318C7" w:rsidP="000318C7">
            <w:pPr>
              <w:pStyle w:val="Level2"/>
            </w:pPr>
          </w:p>
        </w:tc>
        <w:tc>
          <w:tcPr>
            <w:tcW w:w="1001" w:type="dxa"/>
            <w:tcBorders>
              <w:left w:val="single" w:sz="6" w:space="0" w:color="auto"/>
            </w:tcBorders>
          </w:tcPr>
          <w:p w14:paraId="30EE91A0" w14:textId="77777777" w:rsidR="000318C7" w:rsidRPr="00296389" w:rsidRDefault="000318C7" w:rsidP="000318C7">
            <w:pPr>
              <w:pStyle w:val="Level2"/>
            </w:pPr>
          </w:p>
        </w:tc>
        <w:tc>
          <w:tcPr>
            <w:tcW w:w="1001" w:type="dxa"/>
            <w:tcBorders>
              <w:left w:val="single" w:sz="6" w:space="0" w:color="auto"/>
            </w:tcBorders>
          </w:tcPr>
          <w:p w14:paraId="4B55720E" w14:textId="77777777" w:rsidR="000318C7" w:rsidRPr="00296389" w:rsidRDefault="000318C7" w:rsidP="000318C7">
            <w:pPr>
              <w:pStyle w:val="Level2"/>
            </w:pPr>
          </w:p>
        </w:tc>
      </w:tr>
      <w:tr w:rsidR="000318C7" w:rsidRPr="00296389" w14:paraId="4C36CD91" w14:textId="77777777" w:rsidTr="00786FE3">
        <w:trPr>
          <w:cantSplit/>
          <w:trHeight w:val="342"/>
        </w:trPr>
        <w:tc>
          <w:tcPr>
            <w:tcW w:w="6948" w:type="dxa"/>
          </w:tcPr>
          <w:p w14:paraId="6EB9D990" w14:textId="77777777" w:rsidR="000318C7" w:rsidRPr="00296389" w:rsidRDefault="000318C7" w:rsidP="000318C7">
            <w:pPr>
              <w:pStyle w:val="Level2"/>
            </w:pPr>
            <w:r w:rsidRPr="00296389">
              <w:tab/>
              <w:t>.3</w:t>
            </w:r>
            <w:r w:rsidRPr="00296389">
              <w:tab/>
              <w:t>Check that the legal description matches on documents and search.</w:t>
            </w:r>
          </w:p>
        </w:tc>
        <w:tc>
          <w:tcPr>
            <w:tcW w:w="450" w:type="dxa"/>
            <w:tcBorders>
              <w:left w:val="single" w:sz="6" w:space="0" w:color="auto"/>
            </w:tcBorders>
          </w:tcPr>
          <w:p w14:paraId="6ADC6012" w14:textId="77777777" w:rsidR="000318C7" w:rsidRPr="00296389" w:rsidRDefault="000318C7" w:rsidP="000318C7">
            <w:pPr>
              <w:pStyle w:val="Level2"/>
            </w:pPr>
          </w:p>
        </w:tc>
        <w:tc>
          <w:tcPr>
            <w:tcW w:w="450" w:type="dxa"/>
            <w:tcBorders>
              <w:left w:val="single" w:sz="6" w:space="0" w:color="auto"/>
            </w:tcBorders>
          </w:tcPr>
          <w:p w14:paraId="235E8EFF" w14:textId="77777777" w:rsidR="000318C7" w:rsidRPr="00296389" w:rsidRDefault="000318C7" w:rsidP="000318C7">
            <w:pPr>
              <w:pStyle w:val="Level2"/>
            </w:pPr>
          </w:p>
        </w:tc>
        <w:tc>
          <w:tcPr>
            <w:tcW w:w="450" w:type="dxa"/>
            <w:tcBorders>
              <w:left w:val="single" w:sz="6" w:space="0" w:color="auto"/>
            </w:tcBorders>
          </w:tcPr>
          <w:p w14:paraId="7DA09B3C" w14:textId="77777777" w:rsidR="000318C7" w:rsidRPr="00296389" w:rsidRDefault="000318C7" w:rsidP="000318C7">
            <w:pPr>
              <w:pStyle w:val="Level2"/>
            </w:pPr>
          </w:p>
        </w:tc>
        <w:tc>
          <w:tcPr>
            <w:tcW w:w="1001" w:type="dxa"/>
            <w:tcBorders>
              <w:left w:val="single" w:sz="6" w:space="0" w:color="auto"/>
            </w:tcBorders>
          </w:tcPr>
          <w:p w14:paraId="15703B65" w14:textId="77777777" w:rsidR="000318C7" w:rsidRPr="00296389" w:rsidRDefault="000318C7" w:rsidP="000318C7">
            <w:pPr>
              <w:pStyle w:val="Level2"/>
            </w:pPr>
          </w:p>
        </w:tc>
        <w:tc>
          <w:tcPr>
            <w:tcW w:w="1001" w:type="dxa"/>
            <w:tcBorders>
              <w:left w:val="single" w:sz="6" w:space="0" w:color="auto"/>
            </w:tcBorders>
          </w:tcPr>
          <w:p w14:paraId="0DA34911" w14:textId="77777777" w:rsidR="000318C7" w:rsidRPr="00296389" w:rsidRDefault="000318C7" w:rsidP="000318C7">
            <w:pPr>
              <w:pStyle w:val="Level2"/>
            </w:pPr>
          </w:p>
        </w:tc>
      </w:tr>
      <w:tr w:rsidR="000318C7" w:rsidRPr="00296389" w14:paraId="77E739F4" w14:textId="77777777" w:rsidTr="0045682F">
        <w:trPr>
          <w:cantSplit/>
          <w:trHeight w:val="387"/>
        </w:trPr>
        <w:tc>
          <w:tcPr>
            <w:tcW w:w="6948" w:type="dxa"/>
          </w:tcPr>
          <w:p w14:paraId="6D791CF3" w14:textId="77777777" w:rsidR="000318C7" w:rsidRPr="00296389" w:rsidRDefault="000318C7" w:rsidP="000318C7">
            <w:pPr>
              <w:pStyle w:val="Level2"/>
            </w:pPr>
            <w:r w:rsidRPr="00296389">
              <w:tab/>
              <w:t>.4</w:t>
            </w:r>
            <w:r w:rsidRPr="00296389">
              <w:tab/>
              <w:t>Check that provisions match in the documents, purchase contract, and instructions.</w:t>
            </w:r>
          </w:p>
        </w:tc>
        <w:tc>
          <w:tcPr>
            <w:tcW w:w="450" w:type="dxa"/>
            <w:tcBorders>
              <w:left w:val="single" w:sz="6" w:space="0" w:color="auto"/>
            </w:tcBorders>
          </w:tcPr>
          <w:p w14:paraId="5A5877FC" w14:textId="77777777" w:rsidR="000318C7" w:rsidRPr="00296389" w:rsidRDefault="000318C7" w:rsidP="000318C7">
            <w:pPr>
              <w:pStyle w:val="Level2"/>
            </w:pPr>
          </w:p>
        </w:tc>
        <w:tc>
          <w:tcPr>
            <w:tcW w:w="450" w:type="dxa"/>
            <w:tcBorders>
              <w:left w:val="single" w:sz="6" w:space="0" w:color="auto"/>
            </w:tcBorders>
          </w:tcPr>
          <w:p w14:paraId="0EFFD2FF" w14:textId="77777777" w:rsidR="000318C7" w:rsidRPr="00296389" w:rsidRDefault="000318C7" w:rsidP="000318C7">
            <w:pPr>
              <w:pStyle w:val="Level2"/>
            </w:pPr>
          </w:p>
        </w:tc>
        <w:tc>
          <w:tcPr>
            <w:tcW w:w="450" w:type="dxa"/>
            <w:tcBorders>
              <w:left w:val="single" w:sz="6" w:space="0" w:color="auto"/>
            </w:tcBorders>
          </w:tcPr>
          <w:p w14:paraId="074E28F4" w14:textId="77777777" w:rsidR="000318C7" w:rsidRPr="00296389" w:rsidRDefault="000318C7" w:rsidP="000318C7">
            <w:pPr>
              <w:pStyle w:val="Level2"/>
            </w:pPr>
          </w:p>
        </w:tc>
        <w:tc>
          <w:tcPr>
            <w:tcW w:w="1001" w:type="dxa"/>
            <w:tcBorders>
              <w:left w:val="single" w:sz="6" w:space="0" w:color="auto"/>
            </w:tcBorders>
          </w:tcPr>
          <w:p w14:paraId="5C85C17A" w14:textId="77777777" w:rsidR="000318C7" w:rsidRPr="00296389" w:rsidRDefault="000318C7" w:rsidP="000318C7">
            <w:pPr>
              <w:pStyle w:val="Level2"/>
            </w:pPr>
          </w:p>
        </w:tc>
        <w:tc>
          <w:tcPr>
            <w:tcW w:w="1001" w:type="dxa"/>
            <w:tcBorders>
              <w:left w:val="single" w:sz="6" w:space="0" w:color="auto"/>
            </w:tcBorders>
          </w:tcPr>
          <w:p w14:paraId="125C3EF0" w14:textId="77777777" w:rsidR="000318C7" w:rsidRPr="00296389" w:rsidRDefault="000318C7" w:rsidP="000318C7">
            <w:pPr>
              <w:pStyle w:val="Level2"/>
            </w:pPr>
          </w:p>
        </w:tc>
      </w:tr>
      <w:tr w:rsidR="000318C7" w:rsidRPr="00296389" w14:paraId="668074A6" w14:textId="77777777">
        <w:trPr>
          <w:cantSplit/>
          <w:trHeight w:val="765"/>
        </w:trPr>
        <w:tc>
          <w:tcPr>
            <w:tcW w:w="6948" w:type="dxa"/>
          </w:tcPr>
          <w:p w14:paraId="7CA72B64" w14:textId="77777777" w:rsidR="000318C7" w:rsidRPr="00296389" w:rsidRDefault="000318C7" w:rsidP="000318C7">
            <w:pPr>
              <w:pStyle w:val="Level2"/>
            </w:pPr>
            <w:r w:rsidRPr="00296389">
              <w:tab/>
              <w:t>.5</w:t>
            </w:r>
            <w:r w:rsidRPr="00296389">
              <w:tab/>
              <w:t>Check the legal description in documents. You should include reference to all encumbrances and endorsements on the search, except those to be discharged by the vendor.</w:t>
            </w:r>
          </w:p>
        </w:tc>
        <w:tc>
          <w:tcPr>
            <w:tcW w:w="450" w:type="dxa"/>
            <w:tcBorders>
              <w:left w:val="single" w:sz="6" w:space="0" w:color="auto"/>
            </w:tcBorders>
          </w:tcPr>
          <w:p w14:paraId="34388EF2" w14:textId="77777777" w:rsidR="000318C7" w:rsidRPr="00296389" w:rsidRDefault="000318C7" w:rsidP="000318C7">
            <w:pPr>
              <w:pStyle w:val="Level2"/>
            </w:pPr>
          </w:p>
        </w:tc>
        <w:tc>
          <w:tcPr>
            <w:tcW w:w="450" w:type="dxa"/>
            <w:tcBorders>
              <w:left w:val="single" w:sz="6" w:space="0" w:color="auto"/>
            </w:tcBorders>
          </w:tcPr>
          <w:p w14:paraId="78D097E0" w14:textId="77777777" w:rsidR="000318C7" w:rsidRPr="00296389" w:rsidRDefault="000318C7" w:rsidP="000318C7">
            <w:pPr>
              <w:pStyle w:val="Level2"/>
            </w:pPr>
          </w:p>
        </w:tc>
        <w:tc>
          <w:tcPr>
            <w:tcW w:w="450" w:type="dxa"/>
            <w:tcBorders>
              <w:left w:val="single" w:sz="6" w:space="0" w:color="auto"/>
            </w:tcBorders>
          </w:tcPr>
          <w:p w14:paraId="755F74E4" w14:textId="77777777" w:rsidR="000318C7" w:rsidRPr="00296389" w:rsidRDefault="000318C7" w:rsidP="000318C7">
            <w:pPr>
              <w:pStyle w:val="Level2"/>
            </w:pPr>
          </w:p>
        </w:tc>
        <w:tc>
          <w:tcPr>
            <w:tcW w:w="1001" w:type="dxa"/>
            <w:tcBorders>
              <w:left w:val="single" w:sz="6" w:space="0" w:color="auto"/>
            </w:tcBorders>
          </w:tcPr>
          <w:p w14:paraId="6A144D3B" w14:textId="77777777" w:rsidR="000318C7" w:rsidRPr="00296389" w:rsidRDefault="000318C7" w:rsidP="000318C7">
            <w:pPr>
              <w:pStyle w:val="Level2"/>
            </w:pPr>
          </w:p>
        </w:tc>
        <w:tc>
          <w:tcPr>
            <w:tcW w:w="1001" w:type="dxa"/>
            <w:tcBorders>
              <w:left w:val="single" w:sz="6" w:space="0" w:color="auto"/>
            </w:tcBorders>
          </w:tcPr>
          <w:p w14:paraId="27E3BAC2" w14:textId="77777777" w:rsidR="000318C7" w:rsidRPr="00296389" w:rsidRDefault="000318C7" w:rsidP="000318C7">
            <w:pPr>
              <w:pStyle w:val="Level2"/>
            </w:pPr>
          </w:p>
        </w:tc>
      </w:tr>
      <w:tr w:rsidR="000318C7" w:rsidRPr="00296389" w14:paraId="29A22011" w14:textId="77777777">
        <w:trPr>
          <w:cantSplit/>
        </w:trPr>
        <w:tc>
          <w:tcPr>
            <w:tcW w:w="6948" w:type="dxa"/>
          </w:tcPr>
          <w:p w14:paraId="6907EBC7" w14:textId="77777777" w:rsidR="000318C7" w:rsidRPr="00296389" w:rsidRDefault="000318C7" w:rsidP="000318C7">
            <w:pPr>
              <w:pStyle w:val="Level2"/>
            </w:pPr>
            <w:r w:rsidRPr="00296389">
              <w:tab/>
              <w:t>.6</w:t>
            </w:r>
            <w:r w:rsidRPr="00296389">
              <w:tab/>
              <w:t>Check that holdbacks are accounted for in the statement of adjustments.</w:t>
            </w:r>
          </w:p>
        </w:tc>
        <w:tc>
          <w:tcPr>
            <w:tcW w:w="450" w:type="dxa"/>
            <w:tcBorders>
              <w:left w:val="single" w:sz="6" w:space="0" w:color="auto"/>
            </w:tcBorders>
          </w:tcPr>
          <w:p w14:paraId="6FED2B93" w14:textId="77777777" w:rsidR="000318C7" w:rsidRPr="00296389" w:rsidRDefault="000318C7" w:rsidP="000318C7">
            <w:pPr>
              <w:pStyle w:val="Level2"/>
            </w:pPr>
          </w:p>
        </w:tc>
        <w:tc>
          <w:tcPr>
            <w:tcW w:w="450" w:type="dxa"/>
            <w:tcBorders>
              <w:left w:val="single" w:sz="6" w:space="0" w:color="auto"/>
            </w:tcBorders>
          </w:tcPr>
          <w:p w14:paraId="78AD9106" w14:textId="77777777" w:rsidR="000318C7" w:rsidRPr="00296389" w:rsidRDefault="000318C7" w:rsidP="000318C7">
            <w:pPr>
              <w:pStyle w:val="Level2"/>
            </w:pPr>
          </w:p>
        </w:tc>
        <w:tc>
          <w:tcPr>
            <w:tcW w:w="450" w:type="dxa"/>
            <w:tcBorders>
              <w:left w:val="single" w:sz="6" w:space="0" w:color="auto"/>
            </w:tcBorders>
          </w:tcPr>
          <w:p w14:paraId="35A17F4D" w14:textId="77777777" w:rsidR="000318C7" w:rsidRPr="00296389" w:rsidRDefault="000318C7" w:rsidP="000318C7">
            <w:pPr>
              <w:pStyle w:val="Level2"/>
            </w:pPr>
          </w:p>
        </w:tc>
        <w:tc>
          <w:tcPr>
            <w:tcW w:w="1001" w:type="dxa"/>
            <w:tcBorders>
              <w:left w:val="single" w:sz="6" w:space="0" w:color="auto"/>
            </w:tcBorders>
          </w:tcPr>
          <w:p w14:paraId="0F9D8B03" w14:textId="77777777" w:rsidR="000318C7" w:rsidRPr="00296389" w:rsidRDefault="000318C7" w:rsidP="000318C7">
            <w:pPr>
              <w:pStyle w:val="Level2"/>
            </w:pPr>
          </w:p>
        </w:tc>
        <w:tc>
          <w:tcPr>
            <w:tcW w:w="1001" w:type="dxa"/>
            <w:tcBorders>
              <w:left w:val="single" w:sz="6" w:space="0" w:color="auto"/>
            </w:tcBorders>
          </w:tcPr>
          <w:p w14:paraId="29EAA3FE" w14:textId="77777777" w:rsidR="000318C7" w:rsidRPr="00296389" w:rsidRDefault="000318C7" w:rsidP="000318C7">
            <w:pPr>
              <w:pStyle w:val="Level2"/>
            </w:pPr>
          </w:p>
        </w:tc>
      </w:tr>
      <w:tr w:rsidR="000318C7" w:rsidRPr="00296389" w14:paraId="6BB20344" w14:textId="77777777" w:rsidTr="009D1BD1">
        <w:trPr>
          <w:cantSplit/>
          <w:trHeight w:val="117"/>
        </w:trPr>
        <w:tc>
          <w:tcPr>
            <w:tcW w:w="6948" w:type="dxa"/>
          </w:tcPr>
          <w:p w14:paraId="4BB4E904" w14:textId="77777777" w:rsidR="000318C7" w:rsidRPr="00296389" w:rsidRDefault="000318C7" w:rsidP="000318C7">
            <w:pPr>
              <w:pStyle w:val="Level2"/>
            </w:pPr>
            <w:r w:rsidRPr="00296389">
              <w:tab/>
              <w:t>.7</w:t>
            </w:r>
            <w:r w:rsidRPr="00296389">
              <w:tab/>
              <w:t>Check that the statements of adjustments balance.</w:t>
            </w:r>
          </w:p>
        </w:tc>
        <w:tc>
          <w:tcPr>
            <w:tcW w:w="450" w:type="dxa"/>
            <w:tcBorders>
              <w:left w:val="single" w:sz="6" w:space="0" w:color="auto"/>
            </w:tcBorders>
          </w:tcPr>
          <w:p w14:paraId="765C2B2C" w14:textId="77777777" w:rsidR="000318C7" w:rsidRPr="00296389" w:rsidRDefault="000318C7" w:rsidP="000318C7">
            <w:pPr>
              <w:pStyle w:val="Level2"/>
            </w:pPr>
          </w:p>
        </w:tc>
        <w:tc>
          <w:tcPr>
            <w:tcW w:w="450" w:type="dxa"/>
            <w:tcBorders>
              <w:left w:val="single" w:sz="6" w:space="0" w:color="auto"/>
            </w:tcBorders>
          </w:tcPr>
          <w:p w14:paraId="48F12654" w14:textId="77777777" w:rsidR="000318C7" w:rsidRPr="00296389" w:rsidRDefault="000318C7" w:rsidP="000318C7">
            <w:pPr>
              <w:pStyle w:val="Level2"/>
            </w:pPr>
          </w:p>
        </w:tc>
        <w:tc>
          <w:tcPr>
            <w:tcW w:w="450" w:type="dxa"/>
            <w:tcBorders>
              <w:left w:val="single" w:sz="6" w:space="0" w:color="auto"/>
            </w:tcBorders>
          </w:tcPr>
          <w:p w14:paraId="66583B5B" w14:textId="77777777" w:rsidR="000318C7" w:rsidRPr="00296389" w:rsidRDefault="000318C7" w:rsidP="000318C7">
            <w:pPr>
              <w:pStyle w:val="Level2"/>
            </w:pPr>
          </w:p>
        </w:tc>
        <w:tc>
          <w:tcPr>
            <w:tcW w:w="1001" w:type="dxa"/>
            <w:tcBorders>
              <w:left w:val="single" w:sz="6" w:space="0" w:color="auto"/>
            </w:tcBorders>
          </w:tcPr>
          <w:p w14:paraId="61E9FFE7" w14:textId="77777777" w:rsidR="000318C7" w:rsidRPr="00296389" w:rsidRDefault="000318C7" w:rsidP="000318C7">
            <w:pPr>
              <w:pStyle w:val="Level2"/>
            </w:pPr>
          </w:p>
        </w:tc>
        <w:tc>
          <w:tcPr>
            <w:tcW w:w="1001" w:type="dxa"/>
            <w:tcBorders>
              <w:left w:val="single" w:sz="6" w:space="0" w:color="auto"/>
            </w:tcBorders>
          </w:tcPr>
          <w:p w14:paraId="690B25B2" w14:textId="77777777" w:rsidR="000318C7" w:rsidRPr="00296389" w:rsidRDefault="000318C7" w:rsidP="000318C7">
            <w:pPr>
              <w:pStyle w:val="Level2"/>
            </w:pPr>
          </w:p>
        </w:tc>
      </w:tr>
      <w:tr w:rsidR="000318C7" w:rsidRPr="00296389" w14:paraId="556D99D2" w14:textId="77777777" w:rsidTr="00382D58">
        <w:trPr>
          <w:cantSplit/>
          <w:trHeight w:val="360"/>
        </w:trPr>
        <w:tc>
          <w:tcPr>
            <w:tcW w:w="6948" w:type="dxa"/>
          </w:tcPr>
          <w:p w14:paraId="27342D3C" w14:textId="77777777" w:rsidR="000318C7" w:rsidRPr="00296389" w:rsidRDefault="000318C7" w:rsidP="000318C7">
            <w:pPr>
              <w:pStyle w:val="Level2"/>
            </w:pPr>
            <w:r w:rsidRPr="00296389">
              <w:tab/>
              <w:t>.8</w:t>
            </w:r>
            <w:r w:rsidRPr="00296389">
              <w:tab/>
              <w:t>Check that the incorporation or registration number and address of companies have been inserted.</w:t>
            </w:r>
          </w:p>
        </w:tc>
        <w:tc>
          <w:tcPr>
            <w:tcW w:w="450" w:type="dxa"/>
            <w:tcBorders>
              <w:left w:val="single" w:sz="6" w:space="0" w:color="auto"/>
            </w:tcBorders>
          </w:tcPr>
          <w:p w14:paraId="17B80F12" w14:textId="77777777" w:rsidR="000318C7" w:rsidRPr="00296389" w:rsidRDefault="000318C7" w:rsidP="000318C7">
            <w:pPr>
              <w:pStyle w:val="Level2"/>
            </w:pPr>
          </w:p>
        </w:tc>
        <w:tc>
          <w:tcPr>
            <w:tcW w:w="450" w:type="dxa"/>
            <w:tcBorders>
              <w:left w:val="single" w:sz="6" w:space="0" w:color="auto"/>
            </w:tcBorders>
          </w:tcPr>
          <w:p w14:paraId="0B26E8D4" w14:textId="77777777" w:rsidR="000318C7" w:rsidRPr="00296389" w:rsidRDefault="000318C7" w:rsidP="000318C7">
            <w:pPr>
              <w:pStyle w:val="Level2"/>
            </w:pPr>
          </w:p>
        </w:tc>
        <w:tc>
          <w:tcPr>
            <w:tcW w:w="450" w:type="dxa"/>
            <w:tcBorders>
              <w:left w:val="single" w:sz="6" w:space="0" w:color="auto"/>
            </w:tcBorders>
          </w:tcPr>
          <w:p w14:paraId="6EBEC4D6" w14:textId="77777777" w:rsidR="000318C7" w:rsidRPr="00296389" w:rsidRDefault="000318C7" w:rsidP="000318C7">
            <w:pPr>
              <w:pStyle w:val="Level2"/>
            </w:pPr>
          </w:p>
        </w:tc>
        <w:tc>
          <w:tcPr>
            <w:tcW w:w="1001" w:type="dxa"/>
            <w:tcBorders>
              <w:left w:val="single" w:sz="6" w:space="0" w:color="auto"/>
            </w:tcBorders>
          </w:tcPr>
          <w:p w14:paraId="27922BF2" w14:textId="77777777" w:rsidR="000318C7" w:rsidRPr="00296389" w:rsidRDefault="000318C7" w:rsidP="000318C7">
            <w:pPr>
              <w:pStyle w:val="Level2"/>
            </w:pPr>
          </w:p>
        </w:tc>
        <w:tc>
          <w:tcPr>
            <w:tcW w:w="1001" w:type="dxa"/>
            <w:tcBorders>
              <w:left w:val="single" w:sz="6" w:space="0" w:color="auto"/>
            </w:tcBorders>
          </w:tcPr>
          <w:p w14:paraId="2DACB377" w14:textId="77777777" w:rsidR="000318C7" w:rsidRPr="00296389" w:rsidRDefault="000318C7" w:rsidP="000318C7">
            <w:pPr>
              <w:pStyle w:val="Level2"/>
            </w:pPr>
          </w:p>
        </w:tc>
      </w:tr>
      <w:tr w:rsidR="000318C7" w:rsidRPr="00296389" w14:paraId="180A02E0" w14:textId="77777777" w:rsidTr="006C0328">
        <w:trPr>
          <w:cantSplit/>
          <w:trHeight w:val="148"/>
        </w:trPr>
        <w:tc>
          <w:tcPr>
            <w:tcW w:w="6948" w:type="dxa"/>
          </w:tcPr>
          <w:p w14:paraId="68B2F2F7" w14:textId="77777777" w:rsidR="000318C7" w:rsidRPr="00296389" w:rsidRDefault="000318C7" w:rsidP="000318C7">
            <w:pPr>
              <w:pStyle w:val="Level2"/>
            </w:pPr>
            <w:r w:rsidRPr="00296389">
              <w:tab/>
              <w:t>.9</w:t>
            </w:r>
            <w:r w:rsidRPr="00296389">
              <w:tab/>
              <w:t>Check that all copies of documents are identical to originals.</w:t>
            </w:r>
          </w:p>
        </w:tc>
        <w:tc>
          <w:tcPr>
            <w:tcW w:w="450" w:type="dxa"/>
            <w:tcBorders>
              <w:left w:val="single" w:sz="6" w:space="0" w:color="auto"/>
            </w:tcBorders>
          </w:tcPr>
          <w:p w14:paraId="341FDA3A" w14:textId="77777777" w:rsidR="000318C7" w:rsidRPr="00296389" w:rsidRDefault="000318C7" w:rsidP="000318C7">
            <w:pPr>
              <w:pStyle w:val="Level2"/>
            </w:pPr>
          </w:p>
        </w:tc>
        <w:tc>
          <w:tcPr>
            <w:tcW w:w="450" w:type="dxa"/>
            <w:tcBorders>
              <w:left w:val="single" w:sz="6" w:space="0" w:color="auto"/>
            </w:tcBorders>
          </w:tcPr>
          <w:p w14:paraId="4503BD82" w14:textId="77777777" w:rsidR="000318C7" w:rsidRPr="00296389" w:rsidRDefault="000318C7" w:rsidP="000318C7">
            <w:pPr>
              <w:pStyle w:val="Level2"/>
            </w:pPr>
          </w:p>
        </w:tc>
        <w:tc>
          <w:tcPr>
            <w:tcW w:w="450" w:type="dxa"/>
            <w:tcBorders>
              <w:left w:val="single" w:sz="6" w:space="0" w:color="auto"/>
            </w:tcBorders>
          </w:tcPr>
          <w:p w14:paraId="3B8A0748" w14:textId="77777777" w:rsidR="000318C7" w:rsidRPr="00296389" w:rsidRDefault="000318C7" w:rsidP="000318C7">
            <w:pPr>
              <w:pStyle w:val="Level2"/>
            </w:pPr>
          </w:p>
        </w:tc>
        <w:tc>
          <w:tcPr>
            <w:tcW w:w="1001" w:type="dxa"/>
            <w:tcBorders>
              <w:left w:val="single" w:sz="6" w:space="0" w:color="auto"/>
            </w:tcBorders>
          </w:tcPr>
          <w:p w14:paraId="394633F1" w14:textId="77777777" w:rsidR="000318C7" w:rsidRPr="00296389" w:rsidRDefault="000318C7" w:rsidP="000318C7">
            <w:pPr>
              <w:pStyle w:val="Level2"/>
            </w:pPr>
          </w:p>
        </w:tc>
        <w:tc>
          <w:tcPr>
            <w:tcW w:w="1001" w:type="dxa"/>
            <w:tcBorders>
              <w:left w:val="single" w:sz="6" w:space="0" w:color="auto"/>
            </w:tcBorders>
          </w:tcPr>
          <w:p w14:paraId="554375C6" w14:textId="77777777" w:rsidR="000318C7" w:rsidRPr="00296389" w:rsidRDefault="000318C7" w:rsidP="000318C7">
            <w:pPr>
              <w:pStyle w:val="Level2"/>
            </w:pPr>
          </w:p>
        </w:tc>
      </w:tr>
      <w:tr w:rsidR="000318C7" w:rsidRPr="00296389" w14:paraId="1B2A6691" w14:textId="77777777" w:rsidTr="001B1D16">
        <w:trPr>
          <w:cantSplit/>
          <w:trHeight w:val="1512"/>
        </w:trPr>
        <w:tc>
          <w:tcPr>
            <w:tcW w:w="6948" w:type="dxa"/>
          </w:tcPr>
          <w:p w14:paraId="531D0BF6" w14:textId="77777777" w:rsidR="000318C7" w:rsidRPr="00296389" w:rsidRDefault="000318C7" w:rsidP="000318C7">
            <w:pPr>
              <w:pStyle w:val="Level111G1"/>
            </w:pPr>
            <w:r w:rsidRPr="00296389">
              <w:tab/>
              <w:t>7.3</w:t>
            </w:r>
            <w:r w:rsidRPr="00296389">
              <w:tab/>
              <w:t>Review and confirm funding: confirm that funds in trust match the balance on the statement of adjustments, review in/out analysis, check that any funds to be advanced subsequent to the application to register the mortgage are available and that all conditions precedent to the advance have been met; check that proper directions to pay are obtained. Verify the status of all funds before proceeding.</w:t>
            </w:r>
          </w:p>
        </w:tc>
        <w:tc>
          <w:tcPr>
            <w:tcW w:w="450" w:type="dxa"/>
            <w:tcBorders>
              <w:left w:val="single" w:sz="6" w:space="0" w:color="auto"/>
            </w:tcBorders>
          </w:tcPr>
          <w:p w14:paraId="1C60CC3D" w14:textId="77777777" w:rsidR="000318C7" w:rsidRPr="00296389" w:rsidRDefault="000318C7" w:rsidP="000318C7">
            <w:pPr>
              <w:pStyle w:val="Level111G1"/>
            </w:pPr>
          </w:p>
        </w:tc>
        <w:tc>
          <w:tcPr>
            <w:tcW w:w="450" w:type="dxa"/>
            <w:tcBorders>
              <w:left w:val="single" w:sz="6" w:space="0" w:color="auto"/>
            </w:tcBorders>
          </w:tcPr>
          <w:p w14:paraId="4887FAE7" w14:textId="77777777" w:rsidR="000318C7" w:rsidRPr="00296389" w:rsidRDefault="000318C7" w:rsidP="000318C7">
            <w:pPr>
              <w:pStyle w:val="Level111G1"/>
            </w:pPr>
          </w:p>
        </w:tc>
        <w:tc>
          <w:tcPr>
            <w:tcW w:w="450" w:type="dxa"/>
            <w:tcBorders>
              <w:left w:val="single" w:sz="6" w:space="0" w:color="auto"/>
            </w:tcBorders>
          </w:tcPr>
          <w:p w14:paraId="23B15958" w14:textId="77777777" w:rsidR="000318C7" w:rsidRPr="00296389" w:rsidRDefault="000318C7" w:rsidP="000318C7">
            <w:pPr>
              <w:pStyle w:val="Level111G1"/>
            </w:pPr>
          </w:p>
        </w:tc>
        <w:tc>
          <w:tcPr>
            <w:tcW w:w="1001" w:type="dxa"/>
            <w:tcBorders>
              <w:left w:val="single" w:sz="6" w:space="0" w:color="auto"/>
            </w:tcBorders>
          </w:tcPr>
          <w:p w14:paraId="65BD4E3F" w14:textId="77777777" w:rsidR="000318C7" w:rsidRPr="00296389" w:rsidRDefault="000318C7" w:rsidP="000318C7">
            <w:pPr>
              <w:pStyle w:val="Level111G1"/>
            </w:pPr>
          </w:p>
        </w:tc>
        <w:tc>
          <w:tcPr>
            <w:tcW w:w="1001" w:type="dxa"/>
            <w:tcBorders>
              <w:left w:val="single" w:sz="6" w:space="0" w:color="auto"/>
            </w:tcBorders>
          </w:tcPr>
          <w:p w14:paraId="2A6FB974" w14:textId="77777777" w:rsidR="000318C7" w:rsidRPr="00296389" w:rsidRDefault="000318C7" w:rsidP="000318C7">
            <w:pPr>
              <w:pStyle w:val="Level111G1"/>
            </w:pPr>
          </w:p>
        </w:tc>
      </w:tr>
      <w:tr w:rsidR="000318C7" w:rsidRPr="00296389" w14:paraId="1C48E28F" w14:textId="77777777" w:rsidTr="0050418C">
        <w:trPr>
          <w:cantSplit/>
          <w:trHeight w:val="198"/>
        </w:trPr>
        <w:tc>
          <w:tcPr>
            <w:tcW w:w="6948" w:type="dxa"/>
          </w:tcPr>
          <w:p w14:paraId="44AD90D5" w14:textId="77777777" w:rsidR="000318C7" w:rsidRPr="00296389" w:rsidRDefault="000318C7" w:rsidP="000318C7">
            <w:pPr>
              <w:pStyle w:val="Level111G1"/>
            </w:pPr>
            <w:r w:rsidRPr="00296389">
              <w:tab/>
              <w:t>7.4</w:t>
            </w:r>
            <w:r w:rsidRPr="00296389">
              <w:tab/>
              <w:t>Execution of land title documents by purchaser:</w:t>
            </w:r>
          </w:p>
        </w:tc>
        <w:tc>
          <w:tcPr>
            <w:tcW w:w="450" w:type="dxa"/>
            <w:tcBorders>
              <w:left w:val="single" w:sz="6" w:space="0" w:color="auto"/>
            </w:tcBorders>
          </w:tcPr>
          <w:p w14:paraId="519A1225" w14:textId="77777777" w:rsidR="000318C7" w:rsidRPr="00296389" w:rsidRDefault="000318C7" w:rsidP="000318C7">
            <w:pPr>
              <w:pStyle w:val="Level111G1"/>
            </w:pPr>
          </w:p>
        </w:tc>
        <w:tc>
          <w:tcPr>
            <w:tcW w:w="450" w:type="dxa"/>
            <w:tcBorders>
              <w:left w:val="single" w:sz="6" w:space="0" w:color="auto"/>
            </w:tcBorders>
          </w:tcPr>
          <w:p w14:paraId="1EB6FC52" w14:textId="77777777" w:rsidR="000318C7" w:rsidRPr="00296389" w:rsidRDefault="000318C7" w:rsidP="000318C7">
            <w:pPr>
              <w:pStyle w:val="Level111G1"/>
            </w:pPr>
          </w:p>
        </w:tc>
        <w:tc>
          <w:tcPr>
            <w:tcW w:w="450" w:type="dxa"/>
            <w:tcBorders>
              <w:left w:val="single" w:sz="6" w:space="0" w:color="auto"/>
            </w:tcBorders>
          </w:tcPr>
          <w:p w14:paraId="6CFA9853" w14:textId="77777777" w:rsidR="000318C7" w:rsidRPr="00296389" w:rsidRDefault="000318C7" w:rsidP="000318C7">
            <w:pPr>
              <w:pStyle w:val="Level111G1"/>
            </w:pPr>
          </w:p>
        </w:tc>
        <w:tc>
          <w:tcPr>
            <w:tcW w:w="1001" w:type="dxa"/>
            <w:tcBorders>
              <w:left w:val="single" w:sz="6" w:space="0" w:color="auto"/>
            </w:tcBorders>
          </w:tcPr>
          <w:p w14:paraId="64B28D61" w14:textId="77777777" w:rsidR="000318C7" w:rsidRPr="00296389" w:rsidRDefault="000318C7" w:rsidP="000318C7">
            <w:pPr>
              <w:pStyle w:val="Level111G1"/>
            </w:pPr>
          </w:p>
        </w:tc>
        <w:tc>
          <w:tcPr>
            <w:tcW w:w="1001" w:type="dxa"/>
            <w:tcBorders>
              <w:left w:val="single" w:sz="6" w:space="0" w:color="auto"/>
            </w:tcBorders>
          </w:tcPr>
          <w:p w14:paraId="30E6AB5D" w14:textId="77777777" w:rsidR="000318C7" w:rsidRPr="00296389" w:rsidRDefault="000318C7" w:rsidP="000318C7">
            <w:pPr>
              <w:pStyle w:val="Level111G1"/>
            </w:pPr>
          </w:p>
        </w:tc>
      </w:tr>
      <w:tr w:rsidR="000318C7" w:rsidRPr="00296389" w14:paraId="5BBEEBC2" w14:textId="77777777" w:rsidTr="00786FE3">
        <w:trPr>
          <w:cantSplit/>
          <w:trHeight w:val="522"/>
        </w:trPr>
        <w:tc>
          <w:tcPr>
            <w:tcW w:w="6948" w:type="dxa"/>
          </w:tcPr>
          <w:p w14:paraId="33283E46" w14:textId="77777777" w:rsidR="000318C7" w:rsidRPr="00296389" w:rsidRDefault="000318C7" w:rsidP="000318C7">
            <w:pPr>
              <w:pStyle w:val="Level2"/>
            </w:pPr>
            <w:r w:rsidRPr="00296389">
              <w:tab/>
              <w:t>.1</w:t>
            </w:r>
            <w:r w:rsidRPr="00296389">
              <w:tab/>
              <w:t>Explain documentation and the effect of executing a Form B mortgage, and go over the statement of adjustments.</w:t>
            </w:r>
          </w:p>
        </w:tc>
        <w:tc>
          <w:tcPr>
            <w:tcW w:w="450" w:type="dxa"/>
            <w:tcBorders>
              <w:left w:val="single" w:sz="6" w:space="0" w:color="auto"/>
            </w:tcBorders>
          </w:tcPr>
          <w:p w14:paraId="29E9D15B" w14:textId="77777777" w:rsidR="000318C7" w:rsidRPr="00296389" w:rsidRDefault="000318C7" w:rsidP="000318C7">
            <w:pPr>
              <w:pStyle w:val="Level2"/>
            </w:pPr>
          </w:p>
        </w:tc>
        <w:tc>
          <w:tcPr>
            <w:tcW w:w="450" w:type="dxa"/>
            <w:tcBorders>
              <w:left w:val="single" w:sz="6" w:space="0" w:color="auto"/>
            </w:tcBorders>
          </w:tcPr>
          <w:p w14:paraId="0A11664E" w14:textId="77777777" w:rsidR="000318C7" w:rsidRPr="00296389" w:rsidRDefault="000318C7" w:rsidP="000318C7">
            <w:pPr>
              <w:pStyle w:val="Level2"/>
            </w:pPr>
          </w:p>
        </w:tc>
        <w:tc>
          <w:tcPr>
            <w:tcW w:w="450" w:type="dxa"/>
            <w:tcBorders>
              <w:left w:val="single" w:sz="6" w:space="0" w:color="auto"/>
            </w:tcBorders>
          </w:tcPr>
          <w:p w14:paraId="588E746F" w14:textId="77777777" w:rsidR="000318C7" w:rsidRPr="00296389" w:rsidRDefault="000318C7" w:rsidP="000318C7">
            <w:pPr>
              <w:pStyle w:val="Level2"/>
            </w:pPr>
          </w:p>
        </w:tc>
        <w:tc>
          <w:tcPr>
            <w:tcW w:w="1001" w:type="dxa"/>
            <w:tcBorders>
              <w:left w:val="single" w:sz="6" w:space="0" w:color="auto"/>
            </w:tcBorders>
          </w:tcPr>
          <w:p w14:paraId="6C15A5B5" w14:textId="77777777" w:rsidR="000318C7" w:rsidRPr="00296389" w:rsidRDefault="000318C7" w:rsidP="000318C7">
            <w:pPr>
              <w:pStyle w:val="Level2"/>
            </w:pPr>
          </w:p>
        </w:tc>
        <w:tc>
          <w:tcPr>
            <w:tcW w:w="1001" w:type="dxa"/>
            <w:tcBorders>
              <w:left w:val="single" w:sz="6" w:space="0" w:color="auto"/>
            </w:tcBorders>
          </w:tcPr>
          <w:p w14:paraId="1582F35D" w14:textId="77777777" w:rsidR="000318C7" w:rsidRPr="00296389" w:rsidRDefault="000318C7" w:rsidP="000318C7">
            <w:pPr>
              <w:pStyle w:val="Level2"/>
            </w:pPr>
          </w:p>
        </w:tc>
      </w:tr>
      <w:tr w:rsidR="000318C7" w:rsidRPr="00296389" w14:paraId="049D945E" w14:textId="77777777" w:rsidTr="00AB1EE9">
        <w:trPr>
          <w:cantSplit/>
          <w:trHeight w:val="1863"/>
        </w:trPr>
        <w:tc>
          <w:tcPr>
            <w:tcW w:w="6948" w:type="dxa"/>
          </w:tcPr>
          <w:p w14:paraId="46675B6D" w14:textId="77777777" w:rsidR="000318C7" w:rsidRPr="00296389" w:rsidRDefault="000318C7" w:rsidP="000318C7">
            <w:pPr>
              <w:pStyle w:val="Level2"/>
            </w:pPr>
            <w:r w:rsidRPr="00296389">
              <w:tab/>
              <w:t>.2</w:t>
            </w:r>
            <w:r w:rsidRPr="00296389">
              <w:tab/>
              <w:t xml:space="preserve">Execute documents. For a client executing land title documents, review and keep a copy of government-issued photo identification. Bear in mind provisions of </w:t>
            </w:r>
            <w:r w:rsidRPr="00296389">
              <w:rPr>
                <w:rStyle w:val="Italics"/>
                <w:rFonts w:ascii="Times New Roman" w:hAnsi="Times New Roman"/>
              </w:rPr>
              <w:t>Land Title Act</w:t>
            </w:r>
            <w:r w:rsidRPr="00296389">
              <w:t xml:space="preserve">, Part 5, ss. 41 to 48. Check that documents are executed, dated, and either certified by an officer or supported by an affidavit of execution. Be careful as to the nature and extent of any assurance sought by a lender or its lawyer, as lawyers for borrowers are increasingly being asked to go beyond the officer certifications contained in </w:t>
            </w:r>
            <w:r w:rsidRPr="00296389">
              <w:rPr>
                <w:rStyle w:val="ItalicsI1"/>
              </w:rPr>
              <w:t>Land Title Act</w:t>
            </w:r>
            <w:r w:rsidRPr="00296389">
              <w:t>, ss. 41 to 48. For a corporation, you may need additional documentation to verify identity.</w:t>
            </w:r>
          </w:p>
        </w:tc>
        <w:tc>
          <w:tcPr>
            <w:tcW w:w="450" w:type="dxa"/>
            <w:tcBorders>
              <w:left w:val="single" w:sz="6" w:space="0" w:color="auto"/>
            </w:tcBorders>
          </w:tcPr>
          <w:p w14:paraId="062B384C" w14:textId="77777777" w:rsidR="000318C7" w:rsidRPr="00296389" w:rsidRDefault="000318C7" w:rsidP="000318C7">
            <w:pPr>
              <w:pStyle w:val="Level2"/>
            </w:pPr>
          </w:p>
        </w:tc>
        <w:tc>
          <w:tcPr>
            <w:tcW w:w="450" w:type="dxa"/>
            <w:tcBorders>
              <w:left w:val="single" w:sz="6" w:space="0" w:color="auto"/>
            </w:tcBorders>
          </w:tcPr>
          <w:p w14:paraId="431B6AF7" w14:textId="77777777" w:rsidR="000318C7" w:rsidRPr="00296389" w:rsidRDefault="000318C7" w:rsidP="000318C7">
            <w:pPr>
              <w:pStyle w:val="Level2"/>
            </w:pPr>
          </w:p>
        </w:tc>
        <w:tc>
          <w:tcPr>
            <w:tcW w:w="450" w:type="dxa"/>
            <w:tcBorders>
              <w:left w:val="single" w:sz="6" w:space="0" w:color="auto"/>
            </w:tcBorders>
          </w:tcPr>
          <w:p w14:paraId="0DE357C8" w14:textId="77777777" w:rsidR="000318C7" w:rsidRPr="00296389" w:rsidRDefault="000318C7" w:rsidP="000318C7">
            <w:pPr>
              <w:pStyle w:val="Level2"/>
            </w:pPr>
          </w:p>
        </w:tc>
        <w:tc>
          <w:tcPr>
            <w:tcW w:w="1001" w:type="dxa"/>
            <w:tcBorders>
              <w:left w:val="single" w:sz="6" w:space="0" w:color="auto"/>
            </w:tcBorders>
          </w:tcPr>
          <w:p w14:paraId="65AB4329" w14:textId="77777777" w:rsidR="000318C7" w:rsidRPr="00296389" w:rsidRDefault="000318C7" w:rsidP="000318C7">
            <w:pPr>
              <w:pStyle w:val="Level2"/>
            </w:pPr>
          </w:p>
        </w:tc>
        <w:tc>
          <w:tcPr>
            <w:tcW w:w="1001" w:type="dxa"/>
            <w:tcBorders>
              <w:left w:val="single" w:sz="6" w:space="0" w:color="auto"/>
            </w:tcBorders>
          </w:tcPr>
          <w:p w14:paraId="763C5BE0" w14:textId="77777777" w:rsidR="000318C7" w:rsidRPr="00296389" w:rsidRDefault="000318C7" w:rsidP="000318C7">
            <w:pPr>
              <w:pStyle w:val="Level2"/>
            </w:pPr>
          </w:p>
        </w:tc>
      </w:tr>
      <w:tr w:rsidR="000318C7" w:rsidRPr="00296389" w14:paraId="1270EB15" w14:textId="77777777" w:rsidTr="00A82FA4">
        <w:trPr>
          <w:cantSplit/>
          <w:trHeight w:val="486"/>
        </w:trPr>
        <w:tc>
          <w:tcPr>
            <w:tcW w:w="6948" w:type="dxa"/>
          </w:tcPr>
          <w:p w14:paraId="2C519485" w14:textId="77777777" w:rsidR="000318C7" w:rsidRPr="00296389" w:rsidRDefault="000318C7" w:rsidP="000318C7">
            <w:pPr>
              <w:pStyle w:val="Level2"/>
            </w:pPr>
            <w:r w:rsidRPr="00296389">
              <w:lastRenderedPageBreak/>
              <w:tab/>
              <w:t>.3</w:t>
            </w:r>
            <w:r w:rsidRPr="00296389">
              <w:tab/>
              <w:t>Obtain the certified cheque or bank draft for the amount required to complete the purchase or consider obtaining the funds by electronic transfer.</w:t>
            </w:r>
          </w:p>
        </w:tc>
        <w:tc>
          <w:tcPr>
            <w:tcW w:w="450" w:type="dxa"/>
            <w:tcBorders>
              <w:left w:val="single" w:sz="6" w:space="0" w:color="auto"/>
            </w:tcBorders>
          </w:tcPr>
          <w:p w14:paraId="50BB78E6" w14:textId="77777777" w:rsidR="000318C7" w:rsidRPr="00296389" w:rsidRDefault="000318C7" w:rsidP="000318C7">
            <w:pPr>
              <w:pStyle w:val="Level111G1"/>
            </w:pPr>
          </w:p>
        </w:tc>
        <w:tc>
          <w:tcPr>
            <w:tcW w:w="450" w:type="dxa"/>
            <w:tcBorders>
              <w:left w:val="single" w:sz="6" w:space="0" w:color="auto"/>
            </w:tcBorders>
          </w:tcPr>
          <w:p w14:paraId="4319ED71" w14:textId="77777777" w:rsidR="000318C7" w:rsidRPr="00296389" w:rsidRDefault="000318C7" w:rsidP="000318C7">
            <w:pPr>
              <w:pStyle w:val="Level111G1"/>
            </w:pPr>
          </w:p>
        </w:tc>
        <w:tc>
          <w:tcPr>
            <w:tcW w:w="450" w:type="dxa"/>
            <w:tcBorders>
              <w:left w:val="single" w:sz="6" w:space="0" w:color="auto"/>
            </w:tcBorders>
          </w:tcPr>
          <w:p w14:paraId="54B6D261" w14:textId="77777777" w:rsidR="000318C7" w:rsidRPr="00296389" w:rsidRDefault="000318C7" w:rsidP="000318C7">
            <w:pPr>
              <w:pStyle w:val="Level111G1"/>
            </w:pPr>
          </w:p>
        </w:tc>
        <w:tc>
          <w:tcPr>
            <w:tcW w:w="1001" w:type="dxa"/>
            <w:tcBorders>
              <w:left w:val="single" w:sz="6" w:space="0" w:color="auto"/>
            </w:tcBorders>
          </w:tcPr>
          <w:p w14:paraId="04B1B446" w14:textId="77777777" w:rsidR="000318C7" w:rsidRPr="00296389" w:rsidRDefault="000318C7" w:rsidP="000318C7">
            <w:pPr>
              <w:pStyle w:val="Level111G1"/>
            </w:pPr>
          </w:p>
        </w:tc>
        <w:tc>
          <w:tcPr>
            <w:tcW w:w="1001" w:type="dxa"/>
            <w:tcBorders>
              <w:left w:val="single" w:sz="6" w:space="0" w:color="auto"/>
            </w:tcBorders>
          </w:tcPr>
          <w:p w14:paraId="305D9D86" w14:textId="77777777" w:rsidR="000318C7" w:rsidRPr="00296389" w:rsidRDefault="000318C7" w:rsidP="000318C7">
            <w:pPr>
              <w:pStyle w:val="Level111G1"/>
            </w:pPr>
          </w:p>
        </w:tc>
      </w:tr>
      <w:tr w:rsidR="000318C7" w:rsidRPr="00296389" w14:paraId="2385111A" w14:textId="77777777" w:rsidTr="00C170A0">
        <w:trPr>
          <w:cantSplit/>
          <w:trHeight w:val="315"/>
        </w:trPr>
        <w:tc>
          <w:tcPr>
            <w:tcW w:w="6948" w:type="dxa"/>
          </w:tcPr>
          <w:p w14:paraId="10F75076" w14:textId="77777777" w:rsidR="000318C7" w:rsidRPr="00296389" w:rsidRDefault="000318C7" w:rsidP="000318C7">
            <w:pPr>
              <w:pStyle w:val="Level111G1"/>
            </w:pPr>
            <w:r w:rsidRPr="00296389">
              <w:tab/>
              <w:t>7.5</w:t>
            </w:r>
            <w:r w:rsidRPr="00296389">
              <w:tab/>
              <w:t>Deposit funds in trust account.</w:t>
            </w:r>
          </w:p>
        </w:tc>
        <w:tc>
          <w:tcPr>
            <w:tcW w:w="450" w:type="dxa"/>
            <w:tcBorders>
              <w:left w:val="single" w:sz="6" w:space="0" w:color="auto"/>
            </w:tcBorders>
          </w:tcPr>
          <w:p w14:paraId="7AD66B72" w14:textId="77777777" w:rsidR="000318C7" w:rsidRPr="00296389" w:rsidRDefault="000318C7" w:rsidP="000318C7">
            <w:pPr>
              <w:pStyle w:val="Level111G1"/>
            </w:pPr>
          </w:p>
        </w:tc>
        <w:tc>
          <w:tcPr>
            <w:tcW w:w="450" w:type="dxa"/>
            <w:tcBorders>
              <w:left w:val="single" w:sz="6" w:space="0" w:color="auto"/>
            </w:tcBorders>
          </w:tcPr>
          <w:p w14:paraId="0EE4F78B" w14:textId="77777777" w:rsidR="000318C7" w:rsidRPr="00296389" w:rsidRDefault="000318C7" w:rsidP="000318C7">
            <w:pPr>
              <w:pStyle w:val="Level111G1"/>
            </w:pPr>
          </w:p>
        </w:tc>
        <w:tc>
          <w:tcPr>
            <w:tcW w:w="450" w:type="dxa"/>
            <w:tcBorders>
              <w:left w:val="single" w:sz="6" w:space="0" w:color="auto"/>
            </w:tcBorders>
          </w:tcPr>
          <w:p w14:paraId="00F93E2E" w14:textId="77777777" w:rsidR="000318C7" w:rsidRPr="00296389" w:rsidRDefault="000318C7" w:rsidP="000318C7">
            <w:pPr>
              <w:pStyle w:val="Level111G1"/>
            </w:pPr>
          </w:p>
        </w:tc>
        <w:tc>
          <w:tcPr>
            <w:tcW w:w="1001" w:type="dxa"/>
            <w:tcBorders>
              <w:left w:val="single" w:sz="6" w:space="0" w:color="auto"/>
            </w:tcBorders>
          </w:tcPr>
          <w:p w14:paraId="74D32467" w14:textId="77777777" w:rsidR="000318C7" w:rsidRPr="00296389" w:rsidRDefault="000318C7" w:rsidP="000318C7">
            <w:pPr>
              <w:pStyle w:val="Level111G1"/>
            </w:pPr>
          </w:p>
        </w:tc>
        <w:tc>
          <w:tcPr>
            <w:tcW w:w="1001" w:type="dxa"/>
            <w:tcBorders>
              <w:left w:val="single" w:sz="6" w:space="0" w:color="auto"/>
            </w:tcBorders>
          </w:tcPr>
          <w:p w14:paraId="63287E60" w14:textId="77777777" w:rsidR="000318C7" w:rsidRPr="00296389" w:rsidRDefault="000318C7" w:rsidP="000318C7">
            <w:pPr>
              <w:pStyle w:val="Level111G1"/>
            </w:pPr>
          </w:p>
        </w:tc>
      </w:tr>
      <w:tr w:rsidR="000318C7" w:rsidRPr="00296389" w14:paraId="45F75065" w14:textId="77777777" w:rsidTr="00A82FA4">
        <w:trPr>
          <w:cantSplit/>
          <w:trHeight w:val="288"/>
        </w:trPr>
        <w:tc>
          <w:tcPr>
            <w:tcW w:w="6948" w:type="dxa"/>
          </w:tcPr>
          <w:p w14:paraId="42EDDF52" w14:textId="77777777" w:rsidR="000318C7" w:rsidRPr="00296389" w:rsidRDefault="000318C7" w:rsidP="000318C7">
            <w:pPr>
              <w:pStyle w:val="Level111G1"/>
            </w:pPr>
            <w:r w:rsidRPr="00296389">
              <w:tab/>
              <w:t>7.6</w:t>
            </w:r>
            <w:r w:rsidRPr="00296389">
              <w:tab/>
              <w:t>Make copies of all documents.</w:t>
            </w:r>
          </w:p>
        </w:tc>
        <w:tc>
          <w:tcPr>
            <w:tcW w:w="450" w:type="dxa"/>
            <w:tcBorders>
              <w:left w:val="single" w:sz="6" w:space="0" w:color="auto"/>
            </w:tcBorders>
          </w:tcPr>
          <w:p w14:paraId="3A9D3491" w14:textId="77777777" w:rsidR="000318C7" w:rsidRPr="00296389" w:rsidRDefault="000318C7" w:rsidP="000318C7">
            <w:pPr>
              <w:pStyle w:val="Level111G1"/>
            </w:pPr>
          </w:p>
        </w:tc>
        <w:tc>
          <w:tcPr>
            <w:tcW w:w="450" w:type="dxa"/>
            <w:tcBorders>
              <w:left w:val="single" w:sz="6" w:space="0" w:color="auto"/>
            </w:tcBorders>
          </w:tcPr>
          <w:p w14:paraId="3BF6681B" w14:textId="77777777" w:rsidR="000318C7" w:rsidRPr="00296389" w:rsidRDefault="000318C7" w:rsidP="000318C7">
            <w:pPr>
              <w:pStyle w:val="Level111G1"/>
            </w:pPr>
          </w:p>
        </w:tc>
        <w:tc>
          <w:tcPr>
            <w:tcW w:w="450" w:type="dxa"/>
            <w:tcBorders>
              <w:left w:val="single" w:sz="6" w:space="0" w:color="auto"/>
            </w:tcBorders>
          </w:tcPr>
          <w:p w14:paraId="7704ADF2" w14:textId="77777777" w:rsidR="000318C7" w:rsidRPr="00296389" w:rsidRDefault="000318C7" w:rsidP="000318C7">
            <w:pPr>
              <w:pStyle w:val="Level111G1"/>
            </w:pPr>
          </w:p>
        </w:tc>
        <w:tc>
          <w:tcPr>
            <w:tcW w:w="1001" w:type="dxa"/>
            <w:tcBorders>
              <w:left w:val="single" w:sz="6" w:space="0" w:color="auto"/>
            </w:tcBorders>
          </w:tcPr>
          <w:p w14:paraId="09920A76" w14:textId="77777777" w:rsidR="000318C7" w:rsidRPr="00296389" w:rsidRDefault="000318C7" w:rsidP="000318C7">
            <w:pPr>
              <w:pStyle w:val="Level111G1"/>
            </w:pPr>
          </w:p>
        </w:tc>
        <w:tc>
          <w:tcPr>
            <w:tcW w:w="1001" w:type="dxa"/>
            <w:tcBorders>
              <w:left w:val="single" w:sz="6" w:space="0" w:color="auto"/>
            </w:tcBorders>
          </w:tcPr>
          <w:p w14:paraId="42A819EC" w14:textId="77777777" w:rsidR="000318C7" w:rsidRPr="00296389" w:rsidRDefault="000318C7" w:rsidP="000318C7">
            <w:pPr>
              <w:pStyle w:val="Level111G1"/>
            </w:pPr>
          </w:p>
        </w:tc>
      </w:tr>
      <w:tr w:rsidR="000318C7" w:rsidRPr="00296389" w14:paraId="307A458B" w14:textId="77777777">
        <w:trPr>
          <w:cantSplit/>
        </w:trPr>
        <w:tc>
          <w:tcPr>
            <w:tcW w:w="6948" w:type="dxa"/>
          </w:tcPr>
          <w:p w14:paraId="3BD40E7B" w14:textId="77777777" w:rsidR="000318C7" w:rsidRPr="00296389" w:rsidRDefault="000318C7" w:rsidP="000318C7">
            <w:pPr>
              <w:pStyle w:val="Level111G1"/>
            </w:pPr>
            <w:r w:rsidRPr="00296389">
              <w:tab/>
              <w:t>7.7</w:t>
            </w:r>
            <w:r w:rsidRPr="00296389">
              <w:tab/>
              <w:t>Forward the documents, including the electronic Form A, to the vendor’s lawyer by e-mail, fax, or delivery. If forwarded by e-mail and changes need to be made to the Form A, the Form A can be unlocked and amended. A new unique identifier will be given to the amended Form A. Request return of the documents.</w:t>
            </w:r>
          </w:p>
        </w:tc>
        <w:tc>
          <w:tcPr>
            <w:tcW w:w="450" w:type="dxa"/>
            <w:tcBorders>
              <w:left w:val="single" w:sz="6" w:space="0" w:color="auto"/>
            </w:tcBorders>
          </w:tcPr>
          <w:p w14:paraId="513C4BB7" w14:textId="77777777" w:rsidR="000318C7" w:rsidRPr="00296389" w:rsidRDefault="000318C7" w:rsidP="000318C7">
            <w:pPr>
              <w:pStyle w:val="Level111G1"/>
            </w:pPr>
          </w:p>
        </w:tc>
        <w:tc>
          <w:tcPr>
            <w:tcW w:w="450" w:type="dxa"/>
            <w:tcBorders>
              <w:left w:val="single" w:sz="6" w:space="0" w:color="auto"/>
            </w:tcBorders>
          </w:tcPr>
          <w:p w14:paraId="11318CD1" w14:textId="77777777" w:rsidR="000318C7" w:rsidRPr="00296389" w:rsidRDefault="000318C7" w:rsidP="000318C7">
            <w:pPr>
              <w:pStyle w:val="Level111G1"/>
            </w:pPr>
          </w:p>
        </w:tc>
        <w:tc>
          <w:tcPr>
            <w:tcW w:w="450" w:type="dxa"/>
            <w:tcBorders>
              <w:left w:val="single" w:sz="6" w:space="0" w:color="auto"/>
            </w:tcBorders>
          </w:tcPr>
          <w:p w14:paraId="34F3DF88" w14:textId="77777777" w:rsidR="000318C7" w:rsidRPr="00296389" w:rsidRDefault="000318C7" w:rsidP="000318C7">
            <w:pPr>
              <w:pStyle w:val="Level111G1"/>
            </w:pPr>
          </w:p>
        </w:tc>
        <w:tc>
          <w:tcPr>
            <w:tcW w:w="1001" w:type="dxa"/>
            <w:tcBorders>
              <w:left w:val="single" w:sz="6" w:space="0" w:color="auto"/>
            </w:tcBorders>
          </w:tcPr>
          <w:p w14:paraId="0AD32154" w14:textId="77777777" w:rsidR="000318C7" w:rsidRPr="00296389" w:rsidRDefault="000318C7" w:rsidP="000318C7">
            <w:pPr>
              <w:pStyle w:val="Level111G1"/>
            </w:pPr>
          </w:p>
        </w:tc>
        <w:tc>
          <w:tcPr>
            <w:tcW w:w="1001" w:type="dxa"/>
            <w:tcBorders>
              <w:left w:val="single" w:sz="6" w:space="0" w:color="auto"/>
            </w:tcBorders>
          </w:tcPr>
          <w:p w14:paraId="60B23A7A" w14:textId="77777777" w:rsidR="000318C7" w:rsidRPr="00296389" w:rsidRDefault="000318C7" w:rsidP="000318C7">
            <w:pPr>
              <w:pStyle w:val="Level111G1"/>
            </w:pPr>
          </w:p>
        </w:tc>
      </w:tr>
      <w:tr w:rsidR="000318C7" w:rsidRPr="00296389" w14:paraId="35C3D201" w14:textId="77777777" w:rsidTr="003F6F5D">
        <w:trPr>
          <w:cantSplit/>
          <w:trHeight w:val="702"/>
        </w:trPr>
        <w:tc>
          <w:tcPr>
            <w:tcW w:w="6948" w:type="dxa"/>
          </w:tcPr>
          <w:p w14:paraId="5DCABC90" w14:textId="1D4D2E22" w:rsidR="000318C7" w:rsidRPr="00296389" w:rsidRDefault="000318C7" w:rsidP="000318C7">
            <w:pPr>
              <w:pStyle w:val="Level111G1"/>
            </w:pPr>
            <w:r w:rsidRPr="00296389">
              <w:tab/>
              <w:t>7.8</w:t>
            </w:r>
            <w:r w:rsidRPr="00296389">
              <w:tab/>
              <w:t>When forwarding documents to the vendor’s lawyer, establish appropriate undertakings (if permitted by contract or prior advice to, and agreement from, the client, followed by negotiated agreement with the vendor or their lawyer, or both).</w:t>
            </w:r>
          </w:p>
        </w:tc>
        <w:tc>
          <w:tcPr>
            <w:tcW w:w="450" w:type="dxa"/>
            <w:tcBorders>
              <w:left w:val="single" w:sz="6" w:space="0" w:color="auto"/>
            </w:tcBorders>
          </w:tcPr>
          <w:p w14:paraId="45B0BCB3" w14:textId="77777777" w:rsidR="000318C7" w:rsidRPr="00296389" w:rsidRDefault="000318C7" w:rsidP="000318C7">
            <w:pPr>
              <w:pStyle w:val="Level111G1"/>
            </w:pPr>
          </w:p>
        </w:tc>
        <w:tc>
          <w:tcPr>
            <w:tcW w:w="450" w:type="dxa"/>
            <w:tcBorders>
              <w:left w:val="single" w:sz="6" w:space="0" w:color="auto"/>
            </w:tcBorders>
          </w:tcPr>
          <w:p w14:paraId="2843F772" w14:textId="77777777" w:rsidR="000318C7" w:rsidRPr="00296389" w:rsidRDefault="000318C7" w:rsidP="000318C7">
            <w:pPr>
              <w:pStyle w:val="Level111G1"/>
            </w:pPr>
          </w:p>
        </w:tc>
        <w:tc>
          <w:tcPr>
            <w:tcW w:w="450" w:type="dxa"/>
            <w:tcBorders>
              <w:left w:val="single" w:sz="6" w:space="0" w:color="auto"/>
            </w:tcBorders>
          </w:tcPr>
          <w:p w14:paraId="527890C7" w14:textId="77777777" w:rsidR="000318C7" w:rsidRPr="00296389" w:rsidRDefault="000318C7" w:rsidP="000318C7">
            <w:pPr>
              <w:pStyle w:val="Level111G1"/>
            </w:pPr>
          </w:p>
        </w:tc>
        <w:tc>
          <w:tcPr>
            <w:tcW w:w="1001" w:type="dxa"/>
            <w:tcBorders>
              <w:left w:val="single" w:sz="6" w:space="0" w:color="auto"/>
            </w:tcBorders>
          </w:tcPr>
          <w:p w14:paraId="7656FD41" w14:textId="77777777" w:rsidR="000318C7" w:rsidRPr="00296389" w:rsidRDefault="000318C7" w:rsidP="000318C7">
            <w:pPr>
              <w:pStyle w:val="Level111G1"/>
            </w:pPr>
          </w:p>
        </w:tc>
        <w:tc>
          <w:tcPr>
            <w:tcW w:w="1001" w:type="dxa"/>
            <w:tcBorders>
              <w:left w:val="single" w:sz="6" w:space="0" w:color="auto"/>
            </w:tcBorders>
          </w:tcPr>
          <w:p w14:paraId="023E9416" w14:textId="77777777" w:rsidR="000318C7" w:rsidRPr="00296389" w:rsidRDefault="000318C7" w:rsidP="000318C7">
            <w:pPr>
              <w:pStyle w:val="Level111G1"/>
            </w:pPr>
          </w:p>
        </w:tc>
      </w:tr>
      <w:tr w:rsidR="000318C7" w:rsidRPr="00296389" w14:paraId="54D7657B" w14:textId="77777777" w:rsidTr="00786FE3">
        <w:trPr>
          <w:cantSplit/>
          <w:trHeight w:val="738"/>
        </w:trPr>
        <w:tc>
          <w:tcPr>
            <w:tcW w:w="6948" w:type="dxa"/>
          </w:tcPr>
          <w:p w14:paraId="345C4B2E" w14:textId="77777777" w:rsidR="000318C7" w:rsidRPr="00296389" w:rsidRDefault="000318C7" w:rsidP="000318C7">
            <w:pPr>
              <w:pStyle w:val="Level111G1"/>
            </w:pPr>
            <w:r w:rsidRPr="00296389">
              <w:tab/>
              <w:t>7.9</w:t>
            </w:r>
            <w:r w:rsidRPr="00296389">
              <w:tab/>
              <w:t xml:space="preserve">If the documents are sent by email, the vendor’s lawyer prints a copy of the Form A and has the paper forms properly executed. Bear in mind provisions of </w:t>
            </w:r>
            <w:r w:rsidRPr="00296389">
              <w:rPr>
                <w:rStyle w:val="ItalicsI1"/>
              </w:rPr>
              <w:t>Land Title Act</w:t>
            </w:r>
            <w:r w:rsidRPr="00296389">
              <w:t xml:space="preserve">, Part 5, ss. 41 to 48. </w:t>
            </w:r>
          </w:p>
        </w:tc>
        <w:tc>
          <w:tcPr>
            <w:tcW w:w="450" w:type="dxa"/>
            <w:tcBorders>
              <w:left w:val="single" w:sz="6" w:space="0" w:color="auto"/>
            </w:tcBorders>
          </w:tcPr>
          <w:p w14:paraId="53BCF3E2" w14:textId="77777777" w:rsidR="000318C7" w:rsidRPr="00296389" w:rsidRDefault="000318C7" w:rsidP="000318C7">
            <w:pPr>
              <w:pStyle w:val="Level111G1"/>
            </w:pPr>
          </w:p>
        </w:tc>
        <w:tc>
          <w:tcPr>
            <w:tcW w:w="450" w:type="dxa"/>
            <w:tcBorders>
              <w:left w:val="single" w:sz="6" w:space="0" w:color="auto"/>
            </w:tcBorders>
          </w:tcPr>
          <w:p w14:paraId="12E50C95" w14:textId="77777777" w:rsidR="000318C7" w:rsidRPr="00296389" w:rsidRDefault="000318C7" w:rsidP="000318C7">
            <w:pPr>
              <w:pStyle w:val="Level111G1"/>
            </w:pPr>
          </w:p>
        </w:tc>
        <w:tc>
          <w:tcPr>
            <w:tcW w:w="450" w:type="dxa"/>
            <w:tcBorders>
              <w:left w:val="single" w:sz="6" w:space="0" w:color="auto"/>
            </w:tcBorders>
          </w:tcPr>
          <w:p w14:paraId="78205DAF" w14:textId="77777777" w:rsidR="000318C7" w:rsidRPr="00296389" w:rsidRDefault="000318C7" w:rsidP="000318C7">
            <w:pPr>
              <w:pStyle w:val="Level111G1"/>
            </w:pPr>
          </w:p>
        </w:tc>
        <w:tc>
          <w:tcPr>
            <w:tcW w:w="1001" w:type="dxa"/>
            <w:tcBorders>
              <w:left w:val="single" w:sz="6" w:space="0" w:color="auto"/>
            </w:tcBorders>
          </w:tcPr>
          <w:p w14:paraId="0CB6ED33" w14:textId="77777777" w:rsidR="000318C7" w:rsidRPr="00296389" w:rsidRDefault="000318C7" w:rsidP="000318C7">
            <w:pPr>
              <w:pStyle w:val="Level111G1"/>
            </w:pPr>
          </w:p>
        </w:tc>
        <w:tc>
          <w:tcPr>
            <w:tcW w:w="1001" w:type="dxa"/>
            <w:tcBorders>
              <w:left w:val="single" w:sz="6" w:space="0" w:color="auto"/>
            </w:tcBorders>
          </w:tcPr>
          <w:p w14:paraId="60B68349" w14:textId="77777777" w:rsidR="000318C7" w:rsidRPr="00296389" w:rsidRDefault="000318C7" w:rsidP="000318C7">
            <w:pPr>
              <w:pStyle w:val="Level111G1"/>
            </w:pPr>
          </w:p>
        </w:tc>
      </w:tr>
      <w:tr w:rsidR="000318C7" w:rsidRPr="00296389" w14:paraId="51079498" w14:textId="77777777" w:rsidTr="00190FBA">
        <w:trPr>
          <w:cantSplit/>
          <w:trHeight w:val="522"/>
        </w:trPr>
        <w:tc>
          <w:tcPr>
            <w:tcW w:w="6948" w:type="dxa"/>
          </w:tcPr>
          <w:p w14:paraId="665CF0FB" w14:textId="77777777" w:rsidR="000318C7" w:rsidRPr="00296389" w:rsidRDefault="000318C7" w:rsidP="000318C7">
            <w:pPr>
              <w:pStyle w:val="Level111G1"/>
            </w:pPr>
            <w:r w:rsidRPr="00296389">
              <w:tab/>
              <w:t>7.10</w:t>
            </w:r>
            <w:r w:rsidRPr="00296389">
              <w:tab/>
              <w:t>Establish appropriate undertakings with the lender’s lawyer and arrange for concurrent registration.</w:t>
            </w:r>
          </w:p>
        </w:tc>
        <w:tc>
          <w:tcPr>
            <w:tcW w:w="450" w:type="dxa"/>
            <w:tcBorders>
              <w:left w:val="single" w:sz="6" w:space="0" w:color="auto"/>
            </w:tcBorders>
          </w:tcPr>
          <w:p w14:paraId="1695AA19" w14:textId="77777777" w:rsidR="000318C7" w:rsidRPr="00296389" w:rsidRDefault="000318C7" w:rsidP="000318C7">
            <w:pPr>
              <w:pStyle w:val="Level111G1"/>
            </w:pPr>
          </w:p>
        </w:tc>
        <w:tc>
          <w:tcPr>
            <w:tcW w:w="450" w:type="dxa"/>
            <w:tcBorders>
              <w:left w:val="single" w:sz="6" w:space="0" w:color="auto"/>
            </w:tcBorders>
          </w:tcPr>
          <w:p w14:paraId="06AB3D8E" w14:textId="77777777" w:rsidR="000318C7" w:rsidRPr="00296389" w:rsidRDefault="000318C7" w:rsidP="000318C7">
            <w:pPr>
              <w:pStyle w:val="Level111G1"/>
            </w:pPr>
          </w:p>
        </w:tc>
        <w:tc>
          <w:tcPr>
            <w:tcW w:w="450" w:type="dxa"/>
            <w:tcBorders>
              <w:left w:val="single" w:sz="6" w:space="0" w:color="auto"/>
            </w:tcBorders>
          </w:tcPr>
          <w:p w14:paraId="72651419" w14:textId="77777777" w:rsidR="000318C7" w:rsidRPr="00296389" w:rsidRDefault="000318C7" w:rsidP="000318C7">
            <w:pPr>
              <w:pStyle w:val="Level111G1"/>
            </w:pPr>
          </w:p>
        </w:tc>
        <w:tc>
          <w:tcPr>
            <w:tcW w:w="1001" w:type="dxa"/>
            <w:tcBorders>
              <w:left w:val="single" w:sz="6" w:space="0" w:color="auto"/>
            </w:tcBorders>
          </w:tcPr>
          <w:p w14:paraId="2AC10708" w14:textId="77777777" w:rsidR="000318C7" w:rsidRPr="00296389" w:rsidRDefault="000318C7" w:rsidP="000318C7">
            <w:pPr>
              <w:pStyle w:val="Level111G1"/>
            </w:pPr>
          </w:p>
        </w:tc>
        <w:tc>
          <w:tcPr>
            <w:tcW w:w="1001" w:type="dxa"/>
            <w:tcBorders>
              <w:left w:val="single" w:sz="6" w:space="0" w:color="auto"/>
            </w:tcBorders>
          </w:tcPr>
          <w:p w14:paraId="4A3792CD" w14:textId="77777777" w:rsidR="000318C7" w:rsidRPr="00296389" w:rsidRDefault="000318C7" w:rsidP="000318C7">
            <w:pPr>
              <w:pStyle w:val="Level111G1"/>
            </w:pPr>
          </w:p>
        </w:tc>
      </w:tr>
      <w:tr w:rsidR="000318C7" w:rsidRPr="00296389" w14:paraId="1D7E1CE4" w14:textId="77777777" w:rsidTr="0045682F">
        <w:trPr>
          <w:cantSplit/>
          <w:trHeight w:val="333"/>
        </w:trPr>
        <w:tc>
          <w:tcPr>
            <w:tcW w:w="6948" w:type="dxa"/>
          </w:tcPr>
          <w:p w14:paraId="2ADC680E" w14:textId="77777777" w:rsidR="000318C7" w:rsidRPr="00296389" w:rsidRDefault="000318C7" w:rsidP="000318C7">
            <w:pPr>
              <w:pStyle w:val="Level111G1"/>
            </w:pPr>
            <w:r w:rsidRPr="00296389">
              <w:tab/>
              <w:t>7.11</w:t>
            </w:r>
            <w:r w:rsidRPr="00296389">
              <w:tab/>
              <w:t>Check that any problems that have arisen with respect to the purchase contract have been either resolved or waived by the purchaser.</w:t>
            </w:r>
          </w:p>
        </w:tc>
        <w:tc>
          <w:tcPr>
            <w:tcW w:w="450" w:type="dxa"/>
            <w:tcBorders>
              <w:left w:val="single" w:sz="6" w:space="0" w:color="auto"/>
            </w:tcBorders>
          </w:tcPr>
          <w:p w14:paraId="6490BCF2" w14:textId="77777777" w:rsidR="000318C7" w:rsidRPr="00296389" w:rsidRDefault="000318C7" w:rsidP="000318C7">
            <w:pPr>
              <w:pStyle w:val="Level111G1"/>
            </w:pPr>
          </w:p>
        </w:tc>
        <w:tc>
          <w:tcPr>
            <w:tcW w:w="450" w:type="dxa"/>
            <w:tcBorders>
              <w:left w:val="single" w:sz="6" w:space="0" w:color="auto"/>
            </w:tcBorders>
          </w:tcPr>
          <w:p w14:paraId="1FAD8448" w14:textId="77777777" w:rsidR="000318C7" w:rsidRPr="00296389" w:rsidRDefault="000318C7" w:rsidP="000318C7">
            <w:pPr>
              <w:pStyle w:val="Level111G1"/>
            </w:pPr>
          </w:p>
        </w:tc>
        <w:tc>
          <w:tcPr>
            <w:tcW w:w="450" w:type="dxa"/>
            <w:tcBorders>
              <w:left w:val="single" w:sz="6" w:space="0" w:color="auto"/>
            </w:tcBorders>
          </w:tcPr>
          <w:p w14:paraId="5EB87501" w14:textId="77777777" w:rsidR="000318C7" w:rsidRPr="00296389" w:rsidRDefault="000318C7" w:rsidP="000318C7">
            <w:pPr>
              <w:pStyle w:val="Level111G1"/>
            </w:pPr>
          </w:p>
        </w:tc>
        <w:tc>
          <w:tcPr>
            <w:tcW w:w="1001" w:type="dxa"/>
            <w:tcBorders>
              <w:left w:val="single" w:sz="6" w:space="0" w:color="auto"/>
            </w:tcBorders>
          </w:tcPr>
          <w:p w14:paraId="656D7FB4" w14:textId="77777777" w:rsidR="000318C7" w:rsidRPr="00296389" w:rsidRDefault="000318C7" w:rsidP="000318C7">
            <w:pPr>
              <w:pStyle w:val="Level111G1"/>
            </w:pPr>
          </w:p>
        </w:tc>
        <w:tc>
          <w:tcPr>
            <w:tcW w:w="1001" w:type="dxa"/>
            <w:tcBorders>
              <w:left w:val="single" w:sz="6" w:space="0" w:color="auto"/>
            </w:tcBorders>
          </w:tcPr>
          <w:p w14:paraId="34C8FC26" w14:textId="77777777" w:rsidR="000318C7" w:rsidRPr="00296389" w:rsidRDefault="000318C7" w:rsidP="000318C7">
            <w:pPr>
              <w:pStyle w:val="Level111G1"/>
            </w:pPr>
          </w:p>
        </w:tc>
      </w:tr>
      <w:tr w:rsidR="000318C7" w:rsidRPr="00296389" w14:paraId="745D518E" w14:textId="77777777" w:rsidTr="00382D58">
        <w:trPr>
          <w:cantSplit/>
          <w:trHeight w:val="486"/>
        </w:trPr>
        <w:tc>
          <w:tcPr>
            <w:tcW w:w="6948" w:type="dxa"/>
          </w:tcPr>
          <w:p w14:paraId="0A271D90" w14:textId="77777777" w:rsidR="000318C7" w:rsidRPr="00296389" w:rsidRDefault="000318C7" w:rsidP="000318C7">
            <w:pPr>
              <w:pStyle w:val="Level111G1"/>
            </w:pPr>
            <w:r w:rsidRPr="00296389">
              <w:tab/>
              <w:t>7.12</w:t>
            </w:r>
            <w:r w:rsidRPr="00296389">
              <w:tab/>
              <w:t>Check that the conditions of the client’s obligation to complete have been satisfied.</w:t>
            </w:r>
          </w:p>
        </w:tc>
        <w:tc>
          <w:tcPr>
            <w:tcW w:w="450" w:type="dxa"/>
            <w:tcBorders>
              <w:left w:val="single" w:sz="6" w:space="0" w:color="auto"/>
            </w:tcBorders>
          </w:tcPr>
          <w:p w14:paraId="19A5E2C6" w14:textId="77777777" w:rsidR="000318C7" w:rsidRPr="00296389" w:rsidRDefault="000318C7" w:rsidP="000318C7">
            <w:pPr>
              <w:pStyle w:val="Level111G1"/>
            </w:pPr>
          </w:p>
        </w:tc>
        <w:tc>
          <w:tcPr>
            <w:tcW w:w="450" w:type="dxa"/>
            <w:tcBorders>
              <w:left w:val="single" w:sz="6" w:space="0" w:color="auto"/>
            </w:tcBorders>
          </w:tcPr>
          <w:p w14:paraId="0BF98805" w14:textId="77777777" w:rsidR="000318C7" w:rsidRPr="00296389" w:rsidRDefault="000318C7" w:rsidP="000318C7">
            <w:pPr>
              <w:pStyle w:val="Level111G1"/>
            </w:pPr>
          </w:p>
        </w:tc>
        <w:tc>
          <w:tcPr>
            <w:tcW w:w="450" w:type="dxa"/>
            <w:tcBorders>
              <w:left w:val="single" w:sz="6" w:space="0" w:color="auto"/>
            </w:tcBorders>
          </w:tcPr>
          <w:p w14:paraId="7EE3E33B" w14:textId="77777777" w:rsidR="000318C7" w:rsidRPr="00296389" w:rsidRDefault="000318C7" w:rsidP="000318C7">
            <w:pPr>
              <w:pStyle w:val="Level111G1"/>
            </w:pPr>
          </w:p>
        </w:tc>
        <w:tc>
          <w:tcPr>
            <w:tcW w:w="1001" w:type="dxa"/>
            <w:tcBorders>
              <w:left w:val="single" w:sz="6" w:space="0" w:color="auto"/>
            </w:tcBorders>
          </w:tcPr>
          <w:p w14:paraId="07915037" w14:textId="77777777" w:rsidR="000318C7" w:rsidRPr="00296389" w:rsidRDefault="000318C7" w:rsidP="000318C7">
            <w:pPr>
              <w:pStyle w:val="Level111G1"/>
            </w:pPr>
          </w:p>
        </w:tc>
        <w:tc>
          <w:tcPr>
            <w:tcW w:w="1001" w:type="dxa"/>
            <w:tcBorders>
              <w:left w:val="single" w:sz="6" w:space="0" w:color="auto"/>
            </w:tcBorders>
          </w:tcPr>
          <w:p w14:paraId="6CBEF22B" w14:textId="77777777" w:rsidR="000318C7" w:rsidRPr="00296389" w:rsidRDefault="000318C7" w:rsidP="000318C7">
            <w:pPr>
              <w:pStyle w:val="Level111G1"/>
            </w:pPr>
          </w:p>
        </w:tc>
      </w:tr>
      <w:tr w:rsidR="000318C7" w:rsidRPr="00296389" w14:paraId="7C9B0B89" w14:textId="77777777" w:rsidTr="007F1A65">
        <w:trPr>
          <w:cantSplit/>
          <w:trHeight w:val="477"/>
        </w:trPr>
        <w:tc>
          <w:tcPr>
            <w:tcW w:w="6948" w:type="dxa"/>
          </w:tcPr>
          <w:p w14:paraId="3B0EB131" w14:textId="77777777" w:rsidR="000318C7" w:rsidRPr="00296389" w:rsidRDefault="000318C7" w:rsidP="000318C7">
            <w:pPr>
              <w:pStyle w:val="Level111G1"/>
            </w:pPr>
            <w:r w:rsidRPr="00296389">
              <w:tab/>
              <w:t>7.13</w:t>
            </w:r>
            <w:r w:rsidRPr="00296389">
              <w:tab/>
              <w:t>Check that all documents have been received back from the vendor’s lawyer. Ensure that:</w:t>
            </w:r>
          </w:p>
        </w:tc>
        <w:tc>
          <w:tcPr>
            <w:tcW w:w="450" w:type="dxa"/>
            <w:tcBorders>
              <w:left w:val="single" w:sz="6" w:space="0" w:color="auto"/>
            </w:tcBorders>
          </w:tcPr>
          <w:p w14:paraId="3DB08156" w14:textId="77777777" w:rsidR="000318C7" w:rsidRPr="00296389" w:rsidRDefault="000318C7" w:rsidP="000318C7">
            <w:pPr>
              <w:pStyle w:val="Level111G1"/>
            </w:pPr>
          </w:p>
        </w:tc>
        <w:tc>
          <w:tcPr>
            <w:tcW w:w="450" w:type="dxa"/>
            <w:tcBorders>
              <w:left w:val="single" w:sz="6" w:space="0" w:color="auto"/>
            </w:tcBorders>
          </w:tcPr>
          <w:p w14:paraId="375EA698" w14:textId="77777777" w:rsidR="000318C7" w:rsidRPr="00296389" w:rsidRDefault="000318C7" w:rsidP="000318C7">
            <w:pPr>
              <w:pStyle w:val="Level111G1"/>
            </w:pPr>
          </w:p>
        </w:tc>
        <w:tc>
          <w:tcPr>
            <w:tcW w:w="450" w:type="dxa"/>
            <w:tcBorders>
              <w:left w:val="single" w:sz="6" w:space="0" w:color="auto"/>
            </w:tcBorders>
          </w:tcPr>
          <w:p w14:paraId="4529F3B4" w14:textId="77777777" w:rsidR="000318C7" w:rsidRPr="00296389" w:rsidRDefault="000318C7" w:rsidP="000318C7">
            <w:pPr>
              <w:pStyle w:val="Level111G1"/>
            </w:pPr>
          </w:p>
        </w:tc>
        <w:tc>
          <w:tcPr>
            <w:tcW w:w="1001" w:type="dxa"/>
            <w:tcBorders>
              <w:left w:val="single" w:sz="6" w:space="0" w:color="auto"/>
            </w:tcBorders>
          </w:tcPr>
          <w:p w14:paraId="75771C1A" w14:textId="77777777" w:rsidR="000318C7" w:rsidRPr="00296389" w:rsidRDefault="000318C7" w:rsidP="000318C7">
            <w:pPr>
              <w:pStyle w:val="Level111G1"/>
            </w:pPr>
          </w:p>
        </w:tc>
        <w:tc>
          <w:tcPr>
            <w:tcW w:w="1001" w:type="dxa"/>
            <w:tcBorders>
              <w:left w:val="single" w:sz="6" w:space="0" w:color="auto"/>
            </w:tcBorders>
          </w:tcPr>
          <w:p w14:paraId="757DF7DF" w14:textId="77777777" w:rsidR="000318C7" w:rsidRPr="00296389" w:rsidRDefault="000318C7" w:rsidP="000318C7">
            <w:pPr>
              <w:pStyle w:val="Level111G1"/>
            </w:pPr>
          </w:p>
        </w:tc>
      </w:tr>
      <w:tr w:rsidR="000318C7" w:rsidRPr="00296389" w14:paraId="463C73D6" w14:textId="77777777" w:rsidTr="00EF683F">
        <w:trPr>
          <w:cantSplit/>
          <w:trHeight w:val="171"/>
        </w:trPr>
        <w:tc>
          <w:tcPr>
            <w:tcW w:w="6948" w:type="dxa"/>
          </w:tcPr>
          <w:p w14:paraId="63168BC4" w14:textId="77777777" w:rsidR="000318C7" w:rsidRPr="00296389" w:rsidRDefault="000318C7" w:rsidP="000318C7">
            <w:pPr>
              <w:pStyle w:val="Level2"/>
              <w:tabs>
                <w:tab w:val="clear" w:pos="1170"/>
                <w:tab w:val="left" w:pos="1080"/>
              </w:tabs>
              <w:ind w:left="1260" w:hanging="1260"/>
            </w:pPr>
            <w:r w:rsidRPr="00296389">
              <w:tab/>
              <w:t>-</w:t>
            </w:r>
            <w:r w:rsidRPr="00296389">
              <w:tab/>
              <w:t xml:space="preserve">all documents are dated and duly executed in registrable form; </w:t>
            </w:r>
          </w:p>
        </w:tc>
        <w:tc>
          <w:tcPr>
            <w:tcW w:w="450" w:type="dxa"/>
            <w:tcBorders>
              <w:left w:val="single" w:sz="6" w:space="0" w:color="auto"/>
            </w:tcBorders>
          </w:tcPr>
          <w:p w14:paraId="72FCC7ED" w14:textId="77777777" w:rsidR="000318C7" w:rsidRPr="00296389" w:rsidRDefault="000318C7" w:rsidP="000318C7">
            <w:pPr>
              <w:pStyle w:val="Level111G1"/>
            </w:pPr>
          </w:p>
        </w:tc>
        <w:tc>
          <w:tcPr>
            <w:tcW w:w="450" w:type="dxa"/>
            <w:tcBorders>
              <w:left w:val="single" w:sz="6" w:space="0" w:color="auto"/>
            </w:tcBorders>
          </w:tcPr>
          <w:p w14:paraId="668EB440" w14:textId="77777777" w:rsidR="000318C7" w:rsidRPr="00296389" w:rsidRDefault="000318C7" w:rsidP="000318C7">
            <w:pPr>
              <w:pStyle w:val="Level111G1"/>
            </w:pPr>
          </w:p>
        </w:tc>
        <w:tc>
          <w:tcPr>
            <w:tcW w:w="450" w:type="dxa"/>
            <w:tcBorders>
              <w:left w:val="single" w:sz="6" w:space="0" w:color="auto"/>
            </w:tcBorders>
          </w:tcPr>
          <w:p w14:paraId="0BA5DD7C" w14:textId="77777777" w:rsidR="000318C7" w:rsidRPr="00296389" w:rsidRDefault="000318C7" w:rsidP="000318C7">
            <w:pPr>
              <w:pStyle w:val="Level111G1"/>
            </w:pPr>
          </w:p>
        </w:tc>
        <w:tc>
          <w:tcPr>
            <w:tcW w:w="1001" w:type="dxa"/>
            <w:tcBorders>
              <w:left w:val="single" w:sz="6" w:space="0" w:color="auto"/>
            </w:tcBorders>
          </w:tcPr>
          <w:p w14:paraId="752E968A" w14:textId="77777777" w:rsidR="000318C7" w:rsidRPr="00296389" w:rsidRDefault="000318C7" w:rsidP="000318C7">
            <w:pPr>
              <w:pStyle w:val="Level111G1"/>
            </w:pPr>
          </w:p>
        </w:tc>
        <w:tc>
          <w:tcPr>
            <w:tcW w:w="1001" w:type="dxa"/>
            <w:tcBorders>
              <w:left w:val="single" w:sz="6" w:space="0" w:color="auto"/>
            </w:tcBorders>
          </w:tcPr>
          <w:p w14:paraId="17522AB1" w14:textId="77777777" w:rsidR="000318C7" w:rsidRPr="00296389" w:rsidRDefault="000318C7" w:rsidP="000318C7">
            <w:pPr>
              <w:pStyle w:val="Level111G1"/>
            </w:pPr>
          </w:p>
        </w:tc>
      </w:tr>
      <w:tr w:rsidR="000318C7" w:rsidRPr="00296389" w14:paraId="63618DC5" w14:textId="77777777" w:rsidTr="00EF683F">
        <w:trPr>
          <w:cantSplit/>
          <w:trHeight w:val="99"/>
        </w:trPr>
        <w:tc>
          <w:tcPr>
            <w:tcW w:w="6948" w:type="dxa"/>
          </w:tcPr>
          <w:p w14:paraId="1834A0AD" w14:textId="77777777" w:rsidR="000318C7" w:rsidRPr="00296389" w:rsidRDefault="000318C7" w:rsidP="000318C7">
            <w:pPr>
              <w:pStyle w:val="Level2"/>
              <w:tabs>
                <w:tab w:val="clear" w:pos="1170"/>
                <w:tab w:val="left" w:pos="1080"/>
              </w:tabs>
              <w:ind w:left="1260" w:hanging="1260"/>
            </w:pPr>
            <w:r w:rsidRPr="00296389">
              <w:tab/>
              <w:t>-</w:t>
            </w:r>
            <w:r w:rsidRPr="00296389">
              <w:tab/>
              <w:t xml:space="preserve">no changes have been made; </w:t>
            </w:r>
          </w:p>
        </w:tc>
        <w:tc>
          <w:tcPr>
            <w:tcW w:w="450" w:type="dxa"/>
            <w:tcBorders>
              <w:left w:val="single" w:sz="6" w:space="0" w:color="auto"/>
            </w:tcBorders>
          </w:tcPr>
          <w:p w14:paraId="3604CEB6" w14:textId="77777777" w:rsidR="000318C7" w:rsidRPr="00296389" w:rsidRDefault="000318C7" w:rsidP="000318C7">
            <w:pPr>
              <w:pStyle w:val="Level111G1"/>
            </w:pPr>
          </w:p>
        </w:tc>
        <w:tc>
          <w:tcPr>
            <w:tcW w:w="450" w:type="dxa"/>
            <w:tcBorders>
              <w:left w:val="single" w:sz="6" w:space="0" w:color="auto"/>
            </w:tcBorders>
          </w:tcPr>
          <w:p w14:paraId="717AE8FE" w14:textId="77777777" w:rsidR="000318C7" w:rsidRPr="00296389" w:rsidRDefault="000318C7" w:rsidP="000318C7">
            <w:pPr>
              <w:pStyle w:val="Level111G1"/>
            </w:pPr>
          </w:p>
        </w:tc>
        <w:tc>
          <w:tcPr>
            <w:tcW w:w="450" w:type="dxa"/>
            <w:tcBorders>
              <w:left w:val="single" w:sz="6" w:space="0" w:color="auto"/>
            </w:tcBorders>
          </w:tcPr>
          <w:p w14:paraId="1349400D" w14:textId="77777777" w:rsidR="000318C7" w:rsidRPr="00296389" w:rsidRDefault="000318C7" w:rsidP="000318C7">
            <w:pPr>
              <w:pStyle w:val="Level111G1"/>
            </w:pPr>
          </w:p>
        </w:tc>
        <w:tc>
          <w:tcPr>
            <w:tcW w:w="1001" w:type="dxa"/>
            <w:tcBorders>
              <w:left w:val="single" w:sz="6" w:space="0" w:color="auto"/>
            </w:tcBorders>
          </w:tcPr>
          <w:p w14:paraId="7C2AFC39" w14:textId="77777777" w:rsidR="000318C7" w:rsidRPr="00296389" w:rsidRDefault="000318C7" w:rsidP="000318C7">
            <w:pPr>
              <w:pStyle w:val="Level111G1"/>
            </w:pPr>
          </w:p>
        </w:tc>
        <w:tc>
          <w:tcPr>
            <w:tcW w:w="1001" w:type="dxa"/>
            <w:tcBorders>
              <w:left w:val="single" w:sz="6" w:space="0" w:color="auto"/>
            </w:tcBorders>
          </w:tcPr>
          <w:p w14:paraId="181B1E2E" w14:textId="77777777" w:rsidR="000318C7" w:rsidRPr="00296389" w:rsidRDefault="000318C7" w:rsidP="000318C7">
            <w:pPr>
              <w:pStyle w:val="Level111G1"/>
            </w:pPr>
          </w:p>
        </w:tc>
      </w:tr>
      <w:tr w:rsidR="000318C7" w:rsidRPr="00296389" w14:paraId="5B9CD759" w14:textId="77777777" w:rsidTr="00EF683F">
        <w:trPr>
          <w:cantSplit/>
          <w:trHeight w:val="66"/>
        </w:trPr>
        <w:tc>
          <w:tcPr>
            <w:tcW w:w="6948" w:type="dxa"/>
          </w:tcPr>
          <w:p w14:paraId="3088AE36" w14:textId="77777777" w:rsidR="000318C7" w:rsidRPr="00296389" w:rsidRDefault="000318C7" w:rsidP="000318C7">
            <w:pPr>
              <w:pStyle w:val="Level2"/>
              <w:tabs>
                <w:tab w:val="clear" w:pos="1170"/>
                <w:tab w:val="left" w:pos="1080"/>
              </w:tabs>
              <w:ind w:left="1260" w:hanging="1260"/>
            </w:pPr>
            <w:r w:rsidRPr="00296389">
              <w:tab/>
              <w:t>-</w:t>
            </w:r>
            <w:r w:rsidRPr="00296389">
              <w:tab/>
              <w:t xml:space="preserve">documents are signed in dark ink; </w:t>
            </w:r>
          </w:p>
        </w:tc>
        <w:tc>
          <w:tcPr>
            <w:tcW w:w="450" w:type="dxa"/>
            <w:tcBorders>
              <w:left w:val="single" w:sz="6" w:space="0" w:color="auto"/>
            </w:tcBorders>
          </w:tcPr>
          <w:p w14:paraId="069019D3" w14:textId="77777777" w:rsidR="000318C7" w:rsidRPr="00296389" w:rsidRDefault="000318C7" w:rsidP="000318C7">
            <w:pPr>
              <w:pStyle w:val="Level111G1"/>
            </w:pPr>
          </w:p>
        </w:tc>
        <w:tc>
          <w:tcPr>
            <w:tcW w:w="450" w:type="dxa"/>
            <w:tcBorders>
              <w:left w:val="single" w:sz="6" w:space="0" w:color="auto"/>
            </w:tcBorders>
          </w:tcPr>
          <w:p w14:paraId="613B5CB6" w14:textId="77777777" w:rsidR="000318C7" w:rsidRPr="00296389" w:rsidRDefault="000318C7" w:rsidP="000318C7">
            <w:pPr>
              <w:pStyle w:val="Level111G1"/>
            </w:pPr>
          </w:p>
        </w:tc>
        <w:tc>
          <w:tcPr>
            <w:tcW w:w="450" w:type="dxa"/>
            <w:tcBorders>
              <w:left w:val="single" w:sz="6" w:space="0" w:color="auto"/>
            </w:tcBorders>
          </w:tcPr>
          <w:p w14:paraId="3D60A0A3" w14:textId="77777777" w:rsidR="000318C7" w:rsidRPr="00296389" w:rsidRDefault="000318C7" w:rsidP="000318C7">
            <w:pPr>
              <w:pStyle w:val="Level111G1"/>
            </w:pPr>
          </w:p>
        </w:tc>
        <w:tc>
          <w:tcPr>
            <w:tcW w:w="1001" w:type="dxa"/>
            <w:tcBorders>
              <w:left w:val="single" w:sz="6" w:space="0" w:color="auto"/>
            </w:tcBorders>
          </w:tcPr>
          <w:p w14:paraId="3EFF63FB" w14:textId="77777777" w:rsidR="000318C7" w:rsidRPr="00296389" w:rsidRDefault="000318C7" w:rsidP="000318C7">
            <w:pPr>
              <w:pStyle w:val="Level111G1"/>
            </w:pPr>
          </w:p>
        </w:tc>
        <w:tc>
          <w:tcPr>
            <w:tcW w:w="1001" w:type="dxa"/>
            <w:tcBorders>
              <w:left w:val="single" w:sz="6" w:space="0" w:color="auto"/>
            </w:tcBorders>
          </w:tcPr>
          <w:p w14:paraId="66AB7B0F" w14:textId="77777777" w:rsidR="000318C7" w:rsidRPr="00296389" w:rsidRDefault="000318C7" w:rsidP="000318C7">
            <w:pPr>
              <w:pStyle w:val="Level111G1"/>
            </w:pPr>
          </w:p>
        </w:tc>
      </w:tr>
      <w:tr w:rsidR="000318C7" w:rsidRPr="00296389" w14:paraId="31368739" w14:textId="77777777" w:rsidTr="00AC53D6">
        <w:trPr>
          <w:cantSplit/>
          <w:trHeight w:val="378"/>
        </w:trPr>
        <w:tc>
          <w:tcPr>
            <w:tcW w:w="6948" w:type="dxa"/>
          </w:tcPr>
          <w:p w14:paraId="2AFE5690" w14:textId="77777777" w:rsidR="000318C7" w:rsidRPr="00296389" w:rsidRDefault="000318C7" w:rsidP="000318C7">
            <w:pPr>
              <w:pStyle w:val="Level2"/>
              <w:tabs>
                <w:tab w:val="clear" w:pos="1170"/>
                <w:tab w:val="left" w:pos="1080"/>
              </w:tabs>
              <w:ind w:left="1260" w:hanging="1260"/>
            </w:pPr>
            <w:r w:rsidRPr="00296389">
              <w:tab/>
              <w:t>-</w:t>
            </w:r>
            <w:r w:rsidRPr="00296389">
              <w:tab/>
              <w:t>certifications include the officer’s full name, address, and professional capacity; and</w:t>
            </w:r>
          </w:p>
        </w:tc>
        <w:tc>
          <w:tcPr>
            <w:tcW w:w="450" w:type="dxa"/>
            <w:tcBorders>
              <w:left w:val="single" w:sz="6" w:space="0" w:color="auto"/>
            </w:tcBorders>
          </w:tcPr>
          <w:p w14:paraId="7A4B94FF" w14:textId="77777777" w:rsidR="000318C7" w:rsidRPr="00296389" w:rsidRDefault="000318C7" w:rsidP="000318C7">
            <w:pPr>
              <w:pStyle w:val="Level111G1"/>
            </w:pPr>
          </w:p>
        </w:tc>
        <w:tc>
          <w:tcPr>
            <w:tcW w:w="450" w:type="dxa"/>
            <w:tcBorders>
              <w:left w:val="single" w:sz="6" w:space="0" w:color="auto"/>
            </w:tcBorders>
          </w:tcPr>
          <w:p w14:paraId="409FEDCD" w14:textId="77777777" w:rsidR="000318C7" w:rsidRPr="00296389" w:rsidRDefault="000318C7" w:rsidP="000318C7">
            <w:pPr>
              <w:pStyle w:val="Level111G1"/>
            </w:pPr>
          </w:p>
        </w:tc>
        <w:tc>
          <w:tcPr>
            <w:tcW w:w="450" w:type="dxa"/>
            <w:tcBorders>
              <w:left w:val="single" w:sz="6" w:space="0" w:color="auto"/>
            </w:tcBorders>
          </w:tcPr>
          <w:p w14:paraId="5272B25B" w14:textId="77777777" w:rsidR="000318C7" w:rsidRPr="00296389" w:rsidRDefault="000318C7" w:rsidP="000318C7">
            <w:pPr>
              <w:pStyle w:val="Level111G1"/>
            </w:pPr>
          </w:p>
        </w:tc>
        <w:tc>
          <w:tcPr>
            <w:tcW w:w="1001" w:type="dxa"/>
            <w:tcBorders>
              <w:left w:val="single" w:sz="6" w:space="0" w:color="auto"/>
            </w:tcBorders>
          </w:tcPr>
          <w:p w14:paraId="15312195" w14:textId="77777777" w:rsidR="000318C7" w:rsidRPr="00296389" w:rsidRDefault="000318C7" w:rsidP="000318C7">
            <w:pPr>
              <w:pStyle w:val="Level111G1"/>
            </w:pPr>
          </w:p>
        </w:tc>
        <w:tc>
          <w:tcPr>
            <w:tcW w:w="1001" w:type="dxa"/>
            <w:tcBorders>
              <w:left w:val="single" w:sz="6" w:space="0" w:color="auto"/>
            </w:tcBorders>
          </w:tcPr>
          <w:p w14:paraId="18E20069" w14:textId="77777777" w:rsidR="000318C7" w:rsidRPr="00296389" w:rsidRDefault="000318C7" w:rsidP="000318C7">
            <w:pPr>
              <w:pStyle w:val="Level111G1"/>
            </w:pPr>
          </w:p>
        </w:tc>
      </w:tr>
      <w:tr w:rsidR="000318C7" w:rsidRPr="00296389" w14:paraId="52A32D3A" w14:textId="77777777" w:rsidTr="001B1D16">
        <w:trPr>
          <w:cantSplit/>
          <w:trHeight w:val="648"/>
        </w:trPr>
        <w:tc>
          <w:tcPr>
            <w:tcW w:w="6948" w:type="dxa"/>
          </w:tcPr>
          <w:p w14:paraId="13EE6FB3" w14:textId="77777777" w:rsidR="000318C7" w:rsidRPr="00296389" w:rsidRDefault="000318C7" w:rsidP="000318C7">
            <w:pPr>
              <w:pStyle w:val="Level2"/>
              <w:tabs>
                <w:tab w:val="clear" w:pos="1170"/>
                <w:tab w:val="left" w:pos="1080"/>
              </w:tabs>
              <w:ind w:left="1260" w:hanging="1260"/>
            </w:pPr>
            <w:r w:rsidRPr="00296389">
              <w:tab/>
              <w:t>-</w:t>
            </w:r>
            <w:r w:rsidRPr="00296389">
              <w:tab/>
              <w:t>the full name of the authorized signatory of a corporation is printed below their signature and, if the document is not witnessed, that there is an affidavit of execution.</w:t>
            </w:r>
          </w:p>
        </w:tc>
        <w:tc>
          <w:tcPr>
            <w:tcW w:w="450" w:type="dxa"/>
            <w:tcBorders>
              <w:left w:val="single" w:sz="6" w:space="0" w:color="auto"/>
            </w:tcBorders>
          </w:tcPr>
          <w:p w14:paraId="3D3FDF46" w14:textId="77777777" w:rsidR="000318C7" w:rsidRPr="00296389" w:rsidRDefault="000318C7" w:rsidP="000318C7">
            <w:pPr>
              <w:pStyle w:val="Level111G1"/>
            </w:pPr>
          </w:p>
        </w:tc>
        <w:tc>
          <w:tcPr>
            <w:tcW w:w="450" w:type="dxa"/>
            <w:tcBorders>
              <w:left w:val="single" w:sz="6" w:space="0" w:color="auto"/>
            </w:tcBorders>
          </w:tcPr>
          <w:p w14:paraId="56655193" w14:textId="77777777" w:rsidR="000318C7" w:rsidRPr="00296389" w:rsidRDefault="000318C7" w:rsidP="000318C7">
            <w:pPr>
              <w:pStyle w:val="Level111G1"/>
            </w:pPr>
          </w:p>
        </w:tc>
        <w:tc>
          <w:tcPr>
            <w:tcW w:w="450" w:type="dxa"/>
            <w:tcBorders>
              <w:left w:val="single" w:sz="6" w:space="0" w:color="auto"/>
            </w:tcBorders>
          </w:tcPr>
          <w:p w14:paraId="07F769BE" w14:textId="77777777" w:rsidR="000318C7" w:rsidRPr="00296389" w:rsidRDefault="000318C7" w:rsidP="000318C7">
            <w:pPr>
              <w:pStyle w:val="Level111G1"/>
            </w:pPr>
          </w:p>
        </w:tc>
        <w:tc>
          <w:tcPr>
            <w:tcW w:w="1001" w:type="dxa"/>
            <w:tcBorders>
              <w:left w:val="single" w:sz="6" w:space="0" w:color="auto"/>
            </w:tcBorders>
          </w:tcPr>
          <w:p w14:paraId="39A062BC" w14:textId="77777777" w:rsidR="000318C7" w:rsidRPr="00296389" w:rsidRDefault="000318C7" w:rsidP="000318C7">
            <w:pPr>
              <w:pStyle w:val="Level111G1"/>
            </w:pPr>
          </w:p>
        </w:tc>
        <w:tc>
          <w:tcPr>
            <w:tcW w:w="1001" w:type="dxa"/>
            <w:tcBorders>
              <w:left w:val="single" w:sz="6" w:space="0" w:color="auto"/>
            </w:tcBorders>
          </w:tcPr>
          <w:p w14:paraId="58F88F6D" w14:textId="77777777" w:rsidR="000318C7" w:rsidRPr="00296389" w:rsidRDefault="000318C7" w:rsidP="000318C7">
            <w:pPr>
              <w:pStyle w:val="Level111G1"/>
            </w:pPr>
          </w:p>
        </w:tc>
      </w:tr>
      <w:tr w:rsidR="000318C7" w:rsidRPr="00296389" w14:paraId="59C99543" w14:textId="77777777" w:rsidTr="004B2A23">
        <w:trPr>
          <w:cantSplit/>
          <w:trHeight w:val="162"/>
        </w:trPr>
        <w:tc>
          <w:tcPr>
            <w:tcW w:w="6948" w:type="dxa"/>
          </w:tcPr>
          <w:p w14:paraId="590AE1BC" w14:textId="77777777" w:rsidR="000318C7" w:rsidRPr="00296389" w:rsidRDefault="000318C7" w:rsidP="000318C7">
            <w:pPr>
              <w:pStyle w:val="Level111G1"/>
              <w:spacing w:before="40"/>
              <w:ind w:left="907" w:hanging="907"/>
            </w:pPr>
            <w:r w:rsidRPr="00296389">
              <w:tab/>
            </w:r>
            <w:r w:rsidRPr="00296389">
              <w:tab/>
              <w:t xml:space="preserve">Bear in mind provisions of </w:t>
            </w:r>
            <w:r w:rsidRPr="00296389">
              <w:rPr>
                <w:rStyle w:val="Italics"/>
                <w:rFonts w:ascii="Times New Roman" w:hAnsi="Times New Roman"/>
              </w:rPr>
              <w:t>Land Title Act</w:t>
            </w:r>
            <w:r w:rsidRPr="00296389">
              <w:t>, Part 5, ss. 41 to 48.</w:t>
            </w:r>
          </w:p>
        </w:tc>
        <w:tc>
          <w:tcPr>
            <w:tcW w:w="450" w:type="dxa"/>
            <w:tcBorders>
              <w:left w:val="single" w:sz="6" w:space="0" w:color="auto"/>
            </w:tcBorders>
          </w:tcPr>
          <w:p w14:paraId="1182D712" w14:textId="77777777" w:rsidR="000318C7" w:rsidRPr="00296389" w:rsidRDefault="000318C7" w:rsidP="000318C7">
            <w:pPr>
              <w:pStyle w:val="Level111G1"/>
            </w:pPr>
          </w:p>
        </w:tc>
        <w:tc>
          <w:tcPr>
            <w:tcW w:w="450" w:type="dxa"/>
            <w:tcBorders>
              <w:left w:val="single" w:sz="6" w:space="0" w:color="auto"/>
            </w:tcBorders>
          </w:tcPr>
          <w:p w14:paraId="638184FC" w14:textId="77777777" w:rsidR="000318C7" w:rsidRPr="00296389" w:rsidRDefault="000318C7" w:rsidP="000318C7">
            <w:pPr>
              <w:pStyle w:val="Level111G1"/>
            </w:pPr>
          </w:p>
        </w:tc>
        <w:tc>
          <w:tcPr>
            <w:tcW w:w="450" w:type="dxa"/>
            <w:tcBorders>
              <w:left w:val="single" w:sz="6" w:space="0" w:color="auto"/>
            </w:tcBorders>
          </w:tcPr>
          <w:p w14:paraId="7AD7A144" w14:textId="77777777" w:rsidR="000318C7" w:rsidRPr="00296389" w:rsidRDefault="000318C7" w:rsidP="000318C7">
            <w:pPr>
              <w:pStyle w:val="Level111G1"/>
            </w:pPr>
          </w:p>
        </w:tc>
        <w:tc>
          <w:tcPr>
            <w:tcW w:w="1001" w:type="dxa"/>
            <w:tcBorders>
              <w:left w:val="single" w:sz="6" w:space="0" w:color="auto"/>
            </w:tcBorders>
          </w:tcPr>
          <w:p w14:paraId="3D52B938" w14:textId="77777777" w:rsidR="000318C7" w:rsidRPr="00296389" w:rsidRDefault="000318C7" w:rsidP="000318C7">
            <w:pPr>
              <w:pStyle w:val="Level111G1"/>
            </w:pPr>
          </w:p>
        </w:tc>
        <w:tc>
          <w:tcPr>
            <w:tcW w:w="1001" w:type="dxa"/>
            <w:tcBorders>
              <w:left w:val="single" w:sz="6" w:space="0" w:color="auto"/>
            </w:tcBorders>
          </w:tcPr>
          <w:p w14:paraId="29987B94" w14:textId="77777777" w:rsidR="000318C7" w:rsidRPr="00296389" w:rsidRDefault="000318C7" w:rsidP="000318C7">
            <w:pPr>
              <w:pStyle w:val="Level111G1"/>
            </w:pPr>
          </w:p>
        </w:tc>
      </w:tr>
      <w:tr w:rsidR="000318C7" w:rsidRPr="00296389" w14:paraId="1D166658" w14:textId="77777777" w:rsidTr="004F4C0C">
        <w:trPr>
          <w:cantSplit/>
          <w:trHeight w:val="3690"/>
        </w:trPr>
        <w:tc>
          <w:tcPr>
            <w:tcW w:w="6948" w:type="dxa"/>
          </w:tcPr>
          <w:p w14:paraId="25700388" w14:textId="2FC884F3" w:rsidR="000318C7" w:rsidRPr="00296389" w:rsidRDefault="000318C7" w:rsidP="000318C7">
            <w:pPr>
              <w:pStyle w:val="Level111G1"/>
            </w:pPr>
            <w:r w:rsidRPr="00296389">
              <w:tab/>
              <w:t>7.14</w:t>
            </w:r>
            <w:r w:rsidRPr="00296389">
              <w:tab/>
              <w:t xml:space="preserve">The vendor’s lawyer witnesses the vendor’s signature to the paper forms in the traditional manner. The vendor’s lawyer then returns the documents to the purchaser’s lawyer by email, fax, or courier. If returning them by e-mail, the vendor’s lawyer should insert witnessing particulars on the Form A. The purchaser’s lawyer incorporates their digital signature (based on a digital signing certificate obtained from the Law Society) into the Web Filing form once they have possession of the originally signed paper document or a copy of that document (i.e., a faxed copy or a PDF emailed copy). This digital signature certifies that the purchaser’s lawyer has in their possession a signed execution copy of the form. Where an electronic instrument is to be filed under the </w:t>
            </w:r>
            <w:r w:rsidRPr="00296389">
              <w:rPr>
                <w:i/>
              </w:rPr>
              <w:t>Land Title Act</w:t>
            </w:r>
            <w:r w:rsidRPr="00296389">
              <w:t xml:space="preserve">, and an amendment is required after execution of the execution copy but before the subscriber digitally signs the instrument, see the Law Society’s Protocol (December 19, 2011) for land title electronic instruments at </w:t>
            </w:r>
            <w:hyperlink r:id="rId27" w:history="1">
              <w:r w:rsidR="004F4C0C" w:rsidRPr="0039551A">
                <w:rPr>
                  <w:rStyle w:val="Hyperlink"/>
                </w:rPr>
                <w:t>www.lawsociety.bc.ca/about-us/news-and-publications/</w:t>
              </w:r>
              <w:r w:rsidR="004F4C0C" w:rsidRPr="0039551A">
                <w:rPr>
                  <w:rStyle w:val="Hyperlink"/>
                </w:rPr>
                <w:br/>
                <w:t>news/2011/protocol-for-land-title-electronic-instruments/</w:t>
              </w:r>
            </w:hyperlink>
            <w:r w:rsidRPr="00296389">
              <w:t>.</w:t>
            </w:r>
          </w:p>
        </w:tc>
        <w:tc>
          <w:tcPr>
            <w:tcW w:w="450" w:type="dxa"/>
            <w:tcBorders>
              <w:left w:val="single" w:sz="6" w:space="0" w:color="auto"/>
            </w:tcBorders>
          </w:tcPr>
          <w:p w14:paraId="55444A3A" w14:textId="77777777" w:rsidR="000318C7" w:rsidRPr="00296389" w:rsidRDefault="000318C7" w:rsidP="000318C7">
            <w:pPr>
              <w:pStyle w:val="Level111G1"/>
            </w:pPr>
          </w:p>
        </w:tc>
        <w:tc>
          <w:tcPr>
            <w:tcW w:w="450" w:type="dxa"/>
            <w:tcBorders>
              <w:left w:val="single" w:sz="6" w:space="0" w:color="auto"/>
            </w:tcBorders>
          </w:tcPr>
          <w:p w14:paraId="37E07A66" w14:textId="77777777" w:rsidR="000318C7" w:rsidRPr="00296389" w:rsidRDefault="000318C7" w:rsidP="000318C7">
            <w:pPr>
              <w:pStyle w:val="Level111G1"/>
            </w:pPr>
          </w:p>
        </w:tc>
        <w:tc>
          <w:tcPr>
            <w:tcW w:w="450" w:type="dxa"/>
            <w:tcBorders>
              <w:left w:val="single" w:sz="6" w:space="0" w:color="auto"/>
            </w:tcBorders>
          </w:tcPr>
          <w:p w14:paraId="39C4610A" w14:textId="77777777" w:rsidR="000318C7" w:rsidRPr="00296389" w:rsidRDefault="000318C7" w:rsidP="000318C7">
            <w:pPr>
              <w:pStyle w:val="Level111G1"/>
            </w:pPr>
          </w:p>
        </w:tc>
        <w:tc>
          <w:tcPr>
            <w:tcW w:w="1001" w:type="dxa"/>
            <w:tcBorders>
              <w:left w:val="single" w:sz="6" w:space="0" w:color="auto"/>
            </w:tcBorders>
          </w:tcPr>
          <w:p w14:paraId="3DCB8923" w14:textId="77777777" w:rsidR="000318C7" w:rsidRPr="00296389" w:rsidRDefault="000318C7" w:rsidP="000318C7">
            <w:pPr>
              <w:pStyle w:val="Level111G1"/>
            </w:pPr>
          </w:p>
        </w:tc>
        <w:tc>
          <w:tcPr>
            <w:tcW w:w="1001" w:type="dxa"/>
            <w:tcBorders>
              <w:left w:val="single" w:sz="6" w:space="0" w:color="auto"/>
            </w:tcBorders>
          </w:tcPr>
          <w:p w14:paraId="4458C8A6" w14:textId="77777777" w:rsidR="000318C7" w:rsidRPr="00296389" w:rsidRDefault="000318C7" w:rsidP="000318C7">
            <w:pPr>
              <w:pStyle w:val="Level111G1"/>
            </w:pPr>
          </w:p>
        </w:tc>
      </w:tr>
      <w:tr w:rsidR="000318C7" w:rsidRPr="00296389" w14:paraId="169E5082" w14:textId="77777777" w:rsidTr="00603818">
        <w:trPr>
          <w:cantSplit/>
          <w:trHeight w:val="2295"/>
        </w:trPr>
        <w:tc>
          <w:tcPr>
            <w:tcW w:w="6948" w:type="dxa"/>
          </w:tcPr>
          <w:p w14:paraId="7F60EFDE" w14:textId="59710D5A" w:rsidR="000318C7" w:rsidRPr="00296389" w:rsidRDefault="000318C7" w:rsidP="000318C7">
            <w:pPr>
              <w:pStyle w:val="Level111G1"/>
              <w:rPr>
                <w:lang w:val="en"/>
              </w:rPr>
            </w:pPr>
            <w:r w:rsidRPr="00296389">
              <w:rPr>
                <w:lang w:val="en"/>
              </w:rPr>
              <w:lastRenderedPageBreak/>
              <w:tab/>
            </w:r>
            <w:r w:rsidRPr="00296389">
              <w:rPr>
                <w:lang w:val="en"/>
              </w:rPr>
              <w:tab/>
              <w:t xml:space="preserve">Note the obligation to maintain the security of the digital signature. Password entry is required each time a lawyer signs an electronic document. The offence provision under s. 168.7(2)(a) and (b) of the </w:t>
            </w:r>
            <w:r w:rsidRPr="00296389">
              <w:rPr>
                <w:i/>
                <w:iCs/>
                <w:lang w:val="en"/>
              </w:rPr>
              <w:t>Land Title Act</w:t>
            </w:r>
            <w:r w:rsidRPr="00296389">
              <w:rPr>
                <w:lang w:val="en"/>
              </w:rPr>
              <w:t xml:space="preserve">, the </w:t>
            </w:r>
            <w:proofErr w:type="spellStart"/>
            <w:r w:rsidRPr="00296389">
              <w:rPr>
                <w:lang w:val="en"/>
              </w:rPr>
              <w:t>Juricert</w:t>
            </w:r>
            <w:proofErr w:type="spellEnd"/>
            <w:r w:rsidRPr="00296389">
              <w:rPr>
                <w:lang w:val="en"/>
              </w:rPr>
              <w:t xml:space="preserve"> terms and conditions, and </w:t>
            </w:r>
            <w:r w:rsidRPr="00296389">
              <w:t>Law Society Rules 3-64.1(6) and 3-96.1,</w:t>
            </w:r>
            <w:r w:rsidRPr="00296389">
              <w:rPr>
                <w:lang w:val="en"/>
              </w:rPr>
              <w:t xml:space="preserve"> and </w:t>
            </w:r>
            <w:r w:rsidRPr="00296389">
              <w:rPr>
                <w:i/>
                <w:iCs/>
                <w:lang w:val="en"/>
              </w:rPr>
              <w:t>BC Code</w:t>
            </w:r>
            <w:r w:rsidRPr="00296389">
              <w:rPr>
                <w:iCs/>
                <w:lang w:val="en"/>
              </w:rPr>
              <w:t>,</w:t>
            </w:r>
            <w:r w:rsidRPr="00296389">
              <w:rPr>
                <w:lang w:val="en"/>
              </w:rPr>
              <w:t xml:space="preserve"> rule 6.1-5 prohibit lawyers from permitting others to use their personalized encrypted electronic access to register documents or from disclosing to others, including support staff, the password, access phrase, or access number. See also the Law Society’s Discipline Advisory of October 2, 2015</w:t>
            </w:r>
            <w:r w:rsidRPr="00296389">
              <w:t xml:space="preserve"> (note that the relevant Rules have changed since this Discipline Advisory was issued)</w:t>
            </w:r>
            <w:r w:rsidRPr="00296389">
              <w:rPr>
                <w:lang w:val="en"/>
              </w:rPr>
              <w:t>.</w:t>
            </w:r>
          </w:p>
        </w:tc>
        <w:tc>
          <w:tcPr>
            <w:tcW w:w="450" w:type="dxa"/>
            <w:tcBorders>
              <w:left w:val="single" w:sz="6" w:space="0" w:color="auto"/>
            </w:tcBorders>
          </w:tcPr>
          <w:p w14:paraId="44DF16CD" w14:textId="77777777" w:rsidR="000318C7" w:rsidRPr="00296389" w:rsidRDefault="000318C7" w:rsidP="000318C7">
            <w:pPr>
              <w:pStyle w:val="Level111G1"/>
            </w:pPr>
          </w:p>
        </w:tc>
        <w:tc>
          <w:tcPr>
            <w:tcW w:w="450" w:type="dxa"/>
            <w:tcBorders>
              <w:left w:val="single" w:sz="6" w:space="0" w:color="auto"/>
            </w:tcBorders>
          </w:tcPr>
          <w:p w14:paraId="3D7A99C1" w14:textId="77777777" w:rsidR="000318C7" w:rsidRPr="00296389" w:rsidRDefault="000318C7" w:rsidP="000318C7">
            <w:pPr>
              <w:pStyle w:val="Level111G1"/>
            </w:pPr>
          </w:p>
        </w:tc>
        <w:tc>
          <w:tcPr>
            <w:tcW w:w="450" w:type="dxa"/>
            <w:tcBorders>
              <w:left w:val="single" w:sz="6" w:space="0" w:color="auto"/>
            </w:tcBorders>
          </w:tcPr>
          <w:p w14:paraId="23694E71" w14:textId="77777777" w:rsidR="000318C7" w:rsidRPr="00296389" w:rsidRDefault="000318C7" w:rsidP="000318C7">
            <w:pPr>
              <w:pStyle w:val="Level111G1"/>
            </w:pPr>
          </w:p>
        </w:tc>
        <w:tc>
          <w:tcPr>
            <w:tcW w:w="1001" w:type="dxa"/>
            <w:tcBorders>
              <w:left w:val="single" w:sz="6" w:space="0" w:color="auto"/>
            </w:tcBorders>
          </w:tcPr>
          <w:p w14:paraId="19F309EA" w14:textId="77777777" w:rsidR="000318C7" w:rsidRPr="00296389" w:rsidRDefault="000318C7" w:rsidP="000318C7">
            <w:pPr>
              <w:pStyle w:val="Level111G1"/>
            </w:pPr>
          </w:p>
        </w:tc>
        <w:tc>
          <w:tcPr>
            <w:tcW w:w="1001" w:type="dxa"/>
            <w:tcBorders>
              <w:left w:val="single" w:sz="6" w:space="0" w:color="auto"/>
            </w:tcBorders>
          </w:tcPr>
          <w:p w14:paraId="1BD006B7" w14:textId="77777777" w:rsidR="000318C7" w:rsidRPr="00296389" w:rsidRDefault="000318C7" w:rsidP="000318C7">
            <w:pPr>
              <w:pStyle w:val="Level111G1"/>
            </w:pPr>
          </w:p>
        </w:tc>
      </w:tr>
      <w:tr w:rsidR="000318C7" w:rsidRPr="00296389" w14:paraId="3E9024E4" w14:textId="77777777" w:rsidTr="0045682F">
        <w:trPr>
          <w:cantSplit/>
          <w:trHeight w:val="828"/>
        </w:trPr>
        <w:tc>
          <w:tcPr>
            <w:tcW w:w="6948" w:type="dxa"/>
          </w:tcPr>
          <w:p w14:paraId="52833D47" w14:textId="77777777" w:rsidR="000318C7" w:rsidRPr="00296389" w:rsidRDefault="000318C7" w:rsidP="000318C7">
            <w:pPr>
              <w:pStyle w:val="Level111G1"/>
            </w:pPr>
            <w:r w:rsidRPr="00296389">
              <w:tab/>
              <w:t>7.15</w:t>
            </w:r>
            <w:r w:rsidRPr="00296389">
              <w:tab/>
              <w:t>If an affidavit of execution is taken before a foreign notary, check that the notary has affixed their seal to the affidavit; if sworn in the U.S., ensure that the expiry date of the notary’s appointment is included and that such date has not passed.</w:t>
            </w:r>
          </w:p>
        </w:tc>
        <w:tc>
          <w:tcPr>
            <w:tcW w:w="450" w:type="dxa"/>
            <w:tcBorders>
              <w:left w:val="single" w:sz="6" w:space="0" w:color="auto"/>
            </w:tcBorders>
          </w:tcPr>
          <w:p w14:paraId="0FD2B386" w14:textId="77777777" w:rsidR="000318C7" w:rsidRPr="00296389" w:rsidRDefault="000318C7" w:rsidP="000318C7">
            <w:pPr>
              <w:pStyle w:val="Level111G1"/>
            </w:pPr>
          </w:p>
        </w:tc>
        <w:tc>
          <w:tcPr>
            <w:tcW w:w="450" w:type="dxa"/>
            <w:tcBorders>
              <w:left w:val="single" w:sz="6" w:space="0" w:color="auto"/>
            </w:tcBorders>
          </w:tcPr>
          <w:p w14:paraId="213DD048" w14:textId="77777777" w:rsidR="000318C7" w:rsidRPr="00296389" w:rsidRDefault="000318C7" w:rsidP="000318C7">
            <w:pPr>
              <w:pStyle w:val="Level111G1"/>
            </w:pPr>
          </w:p>
        </w:tc>
        <w:tc>
          <w:tcPr>
            <w:tcW w:w="450" w:type="dxa"/>
            <w:tcBorders>
              <w:left w:val="single" w:sz="6" w:space="0" w:color="auto"/>
            </w:tcBorders>
          </w:tcPr>
          <w:p w14:paraId="5B6C2143" w14:textId="77777777" w:rsidR="000318C7" w:rsidRPr="00296389" w:rsidRDefault="000318C7" w:rsidP="000318C7">
            <w:pPr>
              <w:pStyle w:val="Level111G1"/>
            </w:pPr>
          </w:p>
        </w:tc>
        <w:tc>
          <w:tcPr>
            <w:tcW w:w="1001" w:type="dxa"/>
            <w:tcBorders>
              <w:left w:val="single" w:sz="6" w:space="0" w:color="auto"/>
            </w:tcBorders>
          </w:tcPr>
          <w:p w14:paraId="5E44EFA3" w14:textId="77777777" w:rsidR="000318C7" w:rsidRPr="00296389" w:rsidRDefault="000318C7" w:rsidP="000318C7">
            <w:pPr>
              <w:pStyle w:val="Level111G1"/>
            </w:pPr>
          </w:p>
        </w:tc>
        <w:tc>
          <w:tcPr>
            <w:tcW w:w="1001" w:type="dxa"/>
            <w:tcBorders>
              <w:left w:val="single" w:sz="6" w:space="0" w:color="auto"/>
            </w:tcBorders>
          </w:tcPr>
          <w:p w14:paraId="15AA3A6D" w14:textId="77777777" w:rsidR="000318C7" w:rsidRPr="00296389" w:rsidRDefault="000318C7" w:rsidP="000318C7">
            <w:pPr>
              <w:pStyle w:val="Level111G1"/>
            </w:pPr>
          </w:p>
        </w:tc>
      </w:tr>
      <w:tr w:rsidR="000318C7" w:rsidRPr="00296389" w14:paraId="71A2BFE3" w14:textId="77777777">
        <w:trPr>
          <w:cantSplit/>
        </w:trPr>
        <w:tc>
          <w:tcPr>
            <w:tcW w:w="6948" w:type="dxa"/>
          </w:tcPr>
          <w:p w14:paraId="3AE408A2" w14:textId="77777777" w:rsidR="000318C7" w:rsidRPr="00296389" w:rsidRDefault="000318C7" w:rsidP="000318C7">
            <w:pPr>
              <w:pStyle w:val="Level111G1"/>
            </w:pPr>
            <w:r w:rsidRPr="00296389">
              <w:tab/>
              <w:t>7.16</w:t>
            </w:r>
            <w:r w:rsidRPr="00296389">
              <w:tab/>
              <w:t>Assemble registration documents, including conveyance documents, instructions for concurrent registration, and a copy of the initial search for agent to ensure there are no additional encumbrances since that time. If not filing electronically, include a cheque payable to the Land Title and Survey Authority of British Columbia for property transfer tax and registration costs.</w:t>
            </w:r>
          </w:p>
        </w:tc>
        <w:tc>
          <w:tcPr>
            <w:tcW w:w="450" w:type="dxa"/>
            <w:tcBorders>
              <w:left w:val="single" w:sz="6" w:space="0" w:color="auto"/>
            </w:tcBorders>
          </w:tcPr>
          <w:p w14:paraId="592C0578" w14:textId="77777777" w:rsidR="000318C7" w:rsidRPr="00296389" w:rsidRDefault="000318C7" w:rsidP="000318C7">
            <w:pPr>
              <w:pStyle w:val="Level111G1"/>
            </w:pPr>
          </w:p>
        </w:tc>
        <w:tc>
          <w:tcPr>
            <w:tcW w:w="450" w:type="dxa"/>
            <w:tcBorders>
              <w:left w:val="single" w:sz="6" w:space="0" w:color="auto"/>
            </w:tcBorders>
          </w:tcPr>
          <w:p w14:paraId="08DAA58A" w14:textId="77777777" w:rsidR="000318C7" w:rsidRPr="00296389" w:rsidRDefault="000318C7" w:rsidP="000318C7">
            <w:pPr>
              <w:pStyle w:val="Level111G1"/>
            </w:pPr>
          </w:p>
        </w:tc>
        <w:tc>
          <w:tcPr>
            <w:tcW w:w="450" w:type="dxa"/>
            <w:tcBorders>
              <w:left w:val="single" w:sz="6" w:space="0" w:color="auto"/>
            </w:tcBorders>
          </w:tcPr>
          <w:p w14:paraId="470D438C" w14:textId="77777777" w:rsidR="000318C7" w:rsidRPr="00296389" w:rsidRDefault="000318C7" w:rsidP="000318C7">
            <w:pPr>
              <w:pStyle w:val="Level111G1"/>
            </w:pPr>
          </w:p>
        </w:tc>
        <w:tc>
          <w:tcPr>
            <w:tcW w:w="1001" w:type="dxa"/>
            <w:tcBorders>
              <w:left w:val="single" w:sz="6" w:space="0" w:color="auto"/>
            </w:tcBorders>
          </w:tcPr>
          <w:p w14:paraId="62E53656" w14:textId="77777777" w:rsidR="000318C7" w:rsidRPr="00296389" w:rsidRDefault="000318C7" w:rsidP="000318C7">
            <w:pPr>
              <w:pStyle w:val="Level111G1"/>
            </w:pPr>
          </w:p>
        </w:tc>
        <w:tc>
          <w:tcPr>
            <w:tcW w:w="1001" w:type="dxa"/>
            <w:tcBorders>
              <w:left w:val="single" w:sz="6" w:space="0" w:color="auto"/>
            </w:tcBorders>
          </w:tcPr>
          <w:p w14:paraId="0E627157" w14:textId="77777777" w:rsidR="000318C7" w:rsidRPr="00296389" w:rsidRDefault="000318C7" w:rsidP="000318C7">
            <w:pPr>
              <w:pStyle w:val="Level111G1"/>
            </w:pPr>
          </w:p>
        </w:tc>
      </w:tr>
      <w:tr w:rsidR="000318C7" w:rsidRPr="00296389" w14:paraId="009FFB68" w14:textId="77777777" w:rsidTr="00F44820">
        <w:trPr>
          <w:cantSplit/>
          <w:trHeight w:val="900"/>
        </w:trPr>
        <w:tc>
          <w:tcPr>
            <w:tcW w:w="6948" w:type="dxa"/>
          </w:tcPr>
          <w:p w14:paraId="0BA86AE5" w14:textId="3F5D4E67" w:rsidR="000318C7" w:rsidRPr="00296389" w:rsidRDefault="000318C7" w:rsidP="000318C7">
            <w:pPr>
              <w:pStyle w:val="Level111G1"/>
            </w:pPr>
            <w:r w:rsidRPr="00296389">
              <w:tab/>
              <w:t>7.17</w:t>
            </w:r>
            <w:r w:rsidRPr="00296389">
              <w:tab/>
              <w:t xml:space="preserve">Assemble electronic forms (Form A, Form B, Property Transfer Tax Return, </w:t>
            </w:r>
            <w:r w:rsidR="00C3734C" w:rsidRPr="00296389">
              <w:t>(</w:t>
            </w:r>
            <w:r w:rsidRPr="00296389">
              <w:t>declaration</w:t>
            </w:r>
            <w:r w:rsidR="00C3734C" w:rsidRPr="00296389">
              <w:t xml:space="preserve"> under</w:t>
            </w:r>
            <w:r w:rsidRPr="00296389">
              <w:t xml:space="preserve"> </w:t>
            </w:r>
            <w:r w:rsidRPr="00296389">
              <w:rPr>
                <w:rStyle w:val="ItalicsI1"/>
              </w:rPr>
              <w:t>Strata Property Act</w:t>
            </w:r>
            <w:r w:rsidRPr="00296389">
              <w:t xml:space="preserve"> Form F, if required), and download to </w:t>
            </w:r>
            <w:proofErr w:type="spellStart"/>
            <w:r w:rsidRPr="00296389">
              <w:t>myLTSA</w:t>
            </w:r>
            <w:proofErr w:type="spellEnd"/>
            <w:r w:rsidRPr="00296389">
              <w:t xml:space="preserve"> on a “hold” or for a specified filing time. Where the purchase is of a strata lot, include Form F—Certificate of Payment, and ensure it is dated within 60 days of closing. A copy (fax copy) of the Form F is permissible with electronic filing.</w:t>
            </w:r>
            <w:r w:rsidRPr="00296389">
              <w:rPr>
                <w:rStyle w:val="ItalicsI1"/>
              </w:rPr>
              <w:t xml:space="preserve"> </w:t>
            </w:r>
          </w:p>
        </w:tc>
        <w:tc>
          <w:tcPr>
            <w:tcW w:w="450" w:type="dxa"/>
            <w:tcBorders>
              <w:left w:val="single" w:sz="6" w:space="0" w:color="auto"/>
            </w:tcBorders>
          </w:tcPr>
          <w:p w14:paraId="57197761" w14:textId="77777777" w:rsidR="000318C7" w:rsidRPr="00296389" w:rsidRDefault="000318C7" w:rsidP="000318C7">
            <w:pPr>
              <w:pStyle w:val="Level111G1"/>
            </w:pPr>
          </w:p>
        </w:tc>
        <w:tc>
          <w:tcPr>
            <w:tcW w:w="450" w:type="dxa"/>
            <w:tcBorders>
              <w:left w:val="single" w:sz="6" w:space="0" w:color="auto"/>
            </w:tcBorders>
          </w:tcPr>
          <w:p w14:paraId="0705BA2E" w14:textId="77777777" w:rsidR="000318C7" w:rsidRPr="00296389" w:rsidRDefault="000318C7" w:rsidP="000318C7">
            <w:pPr>
              <w:pStyle w:val="Level111G1"/>
            </w:pPr>
          </w:p>
        </w:tc>
        <w:tc>
          <w:tcPr>
            <w:tcW w:w="450" w:type="dxa"/>
            <w:tcBorders>
              <w:left w:val="single" w:sz="6" w:space="0" w:color="auto"/>
            </w:tcBorders>
          </w:tcPr>
          <w:p w14:paraId="01C42672" w14:textId="77777777" w:rsidR="000318C7" w:rsidRPr="00296389" w:rsidRDefault="000318C7" w:rsidP="000318C7">
            <w:pPr>
              <w:pStyle w:val="Level111G1"/>
            </w:pPr>
          </w:p>
        </w:tc>
        <w:tc>
          <w:tcPr>
            <w:tcW w:w="1001" w:type="dxa"/>
            <w:tcBorders>
              <w:left w:val="single" w:sz="6" w:space="0" w:color="auto"/>
            </w:tcBorders>
          </w:tcPr>
          <w:p w14:paraId="5D038B93" w14:textId="77777777" w:rsidR="000318C7" w:rsidRPr="00296389" w:rsidRDefault="000318C7" w:rsidP="000318C7">
            <w:pPr>
              <w:pStyle w:val="Level111G1"/>
            </w:pPr>
          </w:p>
        </w:tc>
        <w:tc>
          <w:tcPr>
            <w:tcW w:w="1001" w:type="dxa"/>
            <w:tcBorders>
              <w:left w:val="single" w:sz="6" w:space="0" w:color="auto"/>
            </w:tcBorders>
          </w:tcPr>
          <w:p w14:paraId="6C0E6E07" w14:textId="77777777" w:rsidR="000318C7" w:rsidRPr="00296389" w:rsidRDefault="000318C7" w:rsidP="000318C7">
            <w:pPr>
              <w:pStyle w:val="Level111G1"/>
            </w:pPr>
          </w:p>
        </w:tc>
      </w:tr>
      <w:tr w:rsidR="000318C7" w:rsidRPr="00296389" w14:paraId="3FCBD3F6" w14:textId="77777777" w:rsidTr="001B1D16">
        <w:trPr>
          <w:cantSplit/>
          <w:trHeight w:val="198"/>
        </w:trPr>
        <w:tc>
          <w:tcPr>
            <w:tcW w:w="6948" w:type="dxa"/>
          </w:tcPr>
          <w:p w14:paraId="147C77CF" w14:textId="77777777" w:rsidR="000318C7" w:rsidRPr="003D53D2" w:rsidRDefault="000318C7" w:rsidP="000318C7">
            <w:pPr>
              <w:pStyle w:val="Level111G1"/>
              <w:rPr>
                <w:rStyle w:val="bold"/>
                <w:rFonts w:ascii="Times New Roman" w:hAnsi="Times New Roman"/>
              </w:rPr>
            </w:pPr>
            <w:r w:rsidRPr="003D53D2">
              <w:tab/>
              <w:t>7.18</w:t>
            </w:r>
            <w:r w:rsidRPr="00296389">
              <w:tab/>
              <w:t>Review the timetable for completion.</w:t>
            </w:r>
          </w:p>
        </w:tc>
        <w:tc>
          <w:tcPr>
            <w:tcW w:w="450" w:type="dxa"/>
            <w:tcBorders>
              <w:left w:val="single" w:sz="6" w:space="0" w:color="auto"/>
            </w:tcBorders>
          </w:tcPr>
          <w:p w14:paraId="060D0E6E" w14:textId="77777777" w:rsidR="000318C7" w:rsidRPr="00296389" w:rsidRDefault="000318C7" w:rsidP="000318C7">
            <w:pPr>
              <w:pStyle w:val="Level111G1"/>
            </w:pPr>
          </w:p>
        </w:tc>
        <w:tc>
          <w:tcPr>
            <w:tcW w:w="450" w:type="dxa"/>
            <w:tcBorders>
              <w:left w:val="single" w:sz="6" w:space="0" w:color="auto"/>
            </w:tcBorders>
          </w:tcPr>
          <w:p w14:paraId="3DEF42DA" w14:textId="77777777" w:rsidR="000318C7" w:rsidRPr="00296389" w:rsidRDefault="000318C7" w:rsidP="000318C7">
            <w:pPr>
              <w:pStyle w:val="Level111G1"/>
            </w:pPr>
          </w:p>
        </w:tc>
        <w:tc>
          <w:tcPr>
            <w:tcW w:w="450" w:type="dxa"/>
            <w:tcBorders>
              <w:left w:val="single" w:sz="6" w:space="0" w:color="auto"/>
            </w:tcBorders>
          </w:tcPr>
          <w:p w14:paraId="1EE47FD3" w14:textId="77777777" w:rsidR="000318C7" w:rsidRPr="00296389" w:rsidRDefault="000318C7" w:rsidP="000318C7">
            <w:pPr>
              <w:pStyle w:val="Level111G1"/>
            </w:pPr>
          </w:p>
        </w:tc>
        <w:tc>
          <w:tcPr>
            <w:tcW w:w="1001" w:type="dxa"/>
            <w:tcBorders>
              <w:left w:val="single" w:sz="6" w:space="0" w:color="auto"/>
            </w:tcBorders>
          </w:tcPr>
          <w:p w14:paraId="3F087C8C" w14:textId="77777777" w:rsidR="000318C7" w:rsidRPr="00296389" w:rsidRDefault="000318C7" w:rsidP="000318C7">
            <w:pPr>
              <w:pStyle w:val="Level111G1"/>
            </w:pPr>
          </w:p>
        </w:tc>
        <w:tc>
          <w:tcPr>
            <w:tcW w:w="1001" w:type="dxa"/>
            <w:tcBorders>
              <w:left w:val="single" w:sz="6" w:space="0" w:color="auto"/>
            </w:tcBorders>
          </w:tcPr>
          <w:p w14:paraId="439ED7DB" w14:textId="77777777" w:rsidR="000318C7" w:rsidRPr="00296389" w:rsidRDefault="000318C7" w:rsidP="000318C7">
            <w:pPr>
              <w:pStyle w:val="Level111G1"/>
            </w:pPr>
          </w:p>
        </w:tc>
      </w:tr>
      <w:tr w:rsidR="000318C7" w:rsidRPr="00296389" w14:paraId="12F910BB" w14:textId="77777777" w:rsidTr="00382D58">
        <w:trPr>
          <w:cantSplit/>
          <w:trHeight w:val="459"/>
        </w:trPr>
        <w:tc>
          <w:tcPr>
            <w:tcW w:w="6948" w:type="dxa"/>
          </w:tcPr>
          <w:p w14:paraId="098F5152" w14:textId="77777777" w:rsidR="000318C7" w:rsidRPr="00296389" w:rsidRDefault="000318C7" w:rsidP="000318C7">
            <w:pPr>
              <w:pStyle w:val="Level111G1"/>
            </w:pPr>
            <w:r w:rsidRPr="00296389">
              <w:tab/>
              <w:t>7.19</w:t>
            </w:r>
            <w:r w:rsidRPr="00296389">
              <w:tab/>
              <w:t>Request mortgage funds. Many mortgages require that the funds be requested a specified number of days in advance of the closing.</w:t>
            </w:r>
          </w:p>
        </w:tc>
        <w:tc>
          <w:tcPr>
            <w:tcW w:w="450" w:type="dxa"/>
            <w:tcBorders>
              <w:left w:val="single" w:sz="6" w:space="0" w:color="auto"/>
            </w:tcBorders>
          </w:tcPr>
          <w:p w14:paraId="5A2F7F2B" w14:textId="77777777" w:rsidR="000318C7" w:rsidRPr="00296389" w:rsidRDefault="000318C7" w:rsidP="000318C7">
            <w:pPr>
              <w:pStyle w:val="Level111G1"/>
            </w:pPr>
          </w:p>
        </w:tc>
        <w:tc>
          <w:tcPr>
            <w:tcW w:w="450" w:type="dxa"/>
            <w:tcBorders>
              <w:left w:val="single" w:sz="6" w:space="0" w:color="auto"/>
            </w:tcBorders>
          </w:tcPr>
          <w:p w14:paraId="6B2E804A" w14:textId="77777777" w:rsidR="000318C7" w:rsidRPr="00296389" w:rsidRDefault="000318C7" w:rsidP="000318C7">
            <w:pPr>
              <w:pStyle w:val="Level111G1"/>
            </w:pPr>
          </w:p>
        </w:tc>
        <w:tc>
          <w:tcPr>
            <w:tcW w:w="450" w:type="dxa"/>
            <w:tcBorders>
              <w:left w:val="single" w:sz="6" w:space="0" w:color="auto"/>
            </w:tcBorders>
          </w:tcPr>
          <w:p w14:paraId="71FC97C2" w14:textId="77777777" w:rsidR="000318C7" w:rsidRPr="00296389" w:rsidRDefault="000318C7" w:rsidP="000318C7">
            <w:pPr>
              <w:pStyle w:val="Level111G1"/>
            </w:pPr>
          </w:p>
        </w:tc>
        <w:tc>
          <w:tcPr>
            <w:tcW w:w="1001" w:type="dxa"/>
            <w:tcBorders>
              <w:left w:val="single" w:sz="6" w:space="0" w:color="auto"/>
            </w:tcBorders>
          </w:tcPr>
          <w:p w14:paraId="0256D781" w14:textId="77777777" w:rsidR="000318C7" w:rsidRPr="00296389" w:rsidRDefault="000318C7" w:rsidP="000318C7">
            <w:pPr>
              <w:pStyle w:val="Level111G1"/>
            </w:pPr>
          </w:p>
        </w:tc>
        <w:tc>
          <w:tcPr>
            <w:tcW w:w="1001" w:type="dxa"/>
            <w:tcBorders>
              <w:left w:val="single" w:sz="6" w:space="0" w:color="auto"/>
            </w:tcBorders>
          </w:tcPr>
          <w:p w14:paraId="5896243D" w14:textId="77777777" w:rsidR="000318C7" w:rsidRPr="00296389" w:rsidRDefault="000318C7" w:rsidP="000318C7">
            <w:pPr>
              <w:pStyle w:val="Level111G1"/>
            </w:pPr>
          </w:p>
        </w:tc>
      </w:tr>
      <w:tr w:rsidR="000318C7" w:rsidRPr="00296389" w14:paraId="69657280" w14:textId="77777777" w:rsidTr="006C0328">
        <w:trPr>
          <w:cantSplit/>
          <w:trHeight w:val="759"/>
        </w:trPr>
        <w:tc>
          <w:tcPr>
            <w:tcW w:w="6948" w:type="dxa"/>
          </w:tcPr>
          <w:p w14:paraId="780394DF" w14:textId="77777777" w:rsidR="000318C7" w:rsidRPr="00296389" w:rsidRDefault="000318C7" w:rsidP="000318C7">
            <w:pPr>
              <w:pStyle w:val="Level111G1"/>
            </w:pPr>
            <w:r w:rsidRPr="00296389">
              <w:tab/>
              <w:t>7.20</w:t>
            </w:r>
            <w:r w:rsidRPr="00296389">
              <w:tab/>
              <w:t>Check that instructions to the land title agent, if used, are clear and correct. Number the documents in order of registration sequence. Note that electronic documents must be submitted in the prescribed order.</w:t>
            </w:r>
          </w:p>
        </w:tc>
        <w:tc>
          <w:tcPr>
            <w:tcW w:w="450" w:type="dxa"/>
            <w:tcBorders>
              <w:left w:val="single" w:sz="6" w:space="0" w:color="auto"/>
            </w:tcBorders>
          </w:tcPr>
          <w:p w14:paraId="3C731F08" w14:textId="77777777" w:rsidR="000318C7" w:rsidRPr="00296389" w:rsidRDefault="000318C7" w:rsidP="000318C7">
            <w:pPr>
              <w:pStyle w:val="Level111G1"/>
            </w:pPr>
          </w:p>
        </w:tc>
        <w:tc>
          <w:tcPr>
            <w:tcW w:w="450" w:type="dxa"/>
            <w:tcBorders>
              <w:left w:val="single" w:sz="6" w:space="0" w:color="auto"/>
            </w:tcBorders>
          </w:tcPr>
          <w:p w14:paraId="277A3EAA" w14:textId="77777777" w:rsidR="000318C7" w:rsidRPr="00296389" w:rsidRDefault="000318C7" w:rsidP="000318C7">
            <w:pPr>
              <w:pStyle w:val="Level111G1"/>
            </w:pPr>
          </w:p>
        </w:tc>
        <w:tc>
          <w:tcPr>
            <w:tcW w:w="450" w:type="dxa"/>
            <w:tcBorders>
              <w:left w:val="single" w:sz="6" w:space="0" w:color="auto"/>
            </w:tcBorders>
          </w:tcPr>
          <w:p w14:paraId="17C2C18C" w14:textId="77777777" w:rsidR="000318C7" w:rsidRPr="00296389" w:rsidRDefault="000318C7" w:rsidP="000318C7">
            <w:pPr>
              <w:pStyle w:val="Level111G1"/>
            </w:pPr>
          </w:p>
        </w:tc>
        <w:tc>
          <w:tcPr>
            <w:tcW w:w="1001" w:type="dxa"/>
            <w:tcBorders>
              <w:left w:val="single" w:sz="6" w:space="0" w:color="auto"/>
            </w:tcBorders>
          </w:tcPr>
          <w:p w14:paraId="2587DDC5" w14:textId="77777777" w:rsidR="000318C7" w:rsidRPr="00296389" w:rsidRDefault="000318C7" w:rsidP="000318C7">
            <w:pPr>
              <w:pStyle w:val="Level111G1"/>
            </w:pPr>
          </w:p>
        </w:tc>
        <w:tc>
          <w:tcPr>
            <w:tcW w:w="1001" w:type="dxa"/>
            <w:tcBorders>
              <w:left w:val="single" w:sz="6" w:space="0" w:color="auto"/>
            </w:tcBorders>
          </w:tcPr>
          <w:p w14:paraId="68539419" w14:textId="77777777" w:rsidR="000318C7" w:rsidRPr="00296389" w:rsidRDefault="000318C7" w:rsidP="000318C7">
            <w:pPr>
              <w:pStyle w:val="Level111G1"/>
            </w:pPr>
          </w:p>
        </w:tc>
      </w:tr>
      <w:tr w:rsidR="000318C7" w:rsidRPr="00296389" w14:paraId="72C3BC14" w14:textId="77777777" w:rsidTr="001B1D16">
        <w:trPr>
          <w:cantSplit/>
          <w:trHeight w:val="153"/>
        </w:trPr>
        <w:tc>
          <w:tcPr>
            <w:tcW w:w="6948" w:type="dxa"/>
          </w:tcPr>
          <w:p w14:paraId="73E67628" w14:textId="77777777" w:rsidR="000318C7" w:rsidRPr="00296389" w:rsidRDefault="000318C7" w:rsidP="000318C7">
            <w:pPr>
              <w:pStyle w:val="NumberedheadingGH"/>
            </w:pPr>
            <w:r w:rsidRPr="00296389">
              <w:t>8.</w:t>
            </w:r>
            <w:r w:rsidRPr="00296389">
              <w:tab/>
              <w:t>closing</w:t>
            </w:r>
          </w:p>
        </w:tc>
        <w:tc>
          <w:tcPr>
            <w:tcW w:w="450" w:type="dxa"/>
            <w:tcBorders>
              <w:left w:val="single" w:sz="6" w:space="0" w:color="auto"/>
            </w:tcBorders>
          </w:tcPr>
          <w:p w14:paraId="6B4FDEAE" w14:textId="77777777" w:rsidR="000318C7" w:rsidRPr="00296389" w:rsidRDefault="000318C7" w:rsidP="000318C7">
            <w:pPr>
              <w:pStyle w:val="unformattedtext"/>
              <w:spacing w:before="60"/>
              <w:jc w:val="center"/>
            </w:pPr>
          </w:p>
        </w:tc>
        <w:tc>
          <w:tcPr>
            <w:tcW w:w="450" w:type="dxa"/>
            <w:tcBorders>
              <w:left w:val="single" w:sz="6" w:space="0" w:color="auto"/>
            </w:tcBorders>
          </w:tcPr>
          <w:p w14:paraId="721EA6AE" w14:textId="77777777" w:rsidR="000318C7" w:rsidRPr="00296389" w:rsidRDefault="000318C7" w:rsidP="000318C7">
            <w:pPr>
              <w:pStyle w:val="unformattedtext"/>
              <w:spacing w:before="60"/>
              <w:jc w:val="center"/>
            </w:pPr>
          </w:p>
        </w:tc>
        <w:tc>
          <w:tcPr>
            <w:tcW w:w="450" w:type="dxa"/>
            <w:tcBorders>
              <w:left w:val="single" w:sz="6" w:space="0" w:color="auto"/>
            </w:tcBorders>
          </w:tcPr>
          <w:p w14:paraId="1CED4997" w14:textId="77777777" w:rsidR="000318C7" w:rsidRPr="00296389" w:rsidRDefault="000318C7" w:rsidP="000318C7">
            <w:pPr>
              <w:pStyle w:val="unformattedtext"/>
              <w:spacing w:before="60"/>
              <w:jc w:val="center"/>
            </w:pPr>
          </w:p>
        </w:tc>
        <w:tc>
          <w:tcPr>
            <w:tcW w:w="1001" w:type="dxa"/>
            <w:tcBorders>
              <w:left w:val="single" w:sz="6" w:space="0" w:color="auto"/>
            </w:tcBorders>
          </w:tcPr>
          <w:p w14:paraId="562CDA61" w14:textId="77777777" w:rsidR="000318C7" w:rsidRPr="00296389" w:rsidRDefault="000318C7" w:rsidP="000318C7">
            <w:pPr>
              <w:pStyle w:val="unformattedtext"/>
              <w:spacing w:before="60"/>
              <w:jc w:val="center"/>
            </w:pPr>
          </w:p>
        </w:tc>
        <w:tc>
          <w:tcPr>
            <w:tcW w:w="1001" w:type="dxa"/>
            <w:tcBorders>
              <w:left w:val="single" w:sz="6" w:space="0" w:color="auto"/>
            </w:tcBorders>
          </w:tcPr>
          <w:p w14:paraId="11C2A1BE" w14:textId="77777777" w:rsidR="000318C7" w:rsidRPr="00296389" w:rsidRDefault="000318C7" w:rsidP="000318C7">
            <w:pPr>
              <w:pStyle w:val="unformattedtext"/>
              <w:spacing w:before="60"/>
              <w:jc w:val="center"/>
            </w:pPr>
          </w:p>
        </w:tc>
      </w:tr>
      <w:tr w:rsidR="000318C7" w:rsidRPr="00296389" w14:paraId="2D479FA6" w14:textId="77777777" w:rsidTr="004B2A23">
        <w:trPr>
          <w:cantSplit/>
          <w:trHeight w:val="558"/>
        </w:trPr>
        <w:tc>
          <w:tcPr>
            <w:tcW w:w="6948" w:type="dxa"/>
          </w:tcPr>
          <w:p w14:paraId="5A134519" w14:textId="77777777" w:rsidR="000318C7" w:rsidRPr="00296389" w:rsidRDefault="000318C7" w:rsidP="000318C7">
            <w:pPr>
              <w:pStyle w:val="Level111G1"/>
            </w:pPr>
            <w:r w:rsidRPr="00296389">
              <w:tab/>
              <w:t>8.1</w:t>
            </w:r>
            <w:r w:rsidRPr="00296389">
              <w:tab/>
              <w:t>Conduct a pre-application search of title to ensure that there is no change from the initial search.</w:t>
            </w:r>
          </w:p>
        </w:tc>
        <w:tc>
          <w:tcPr>
            <w:tcW w:w="450" w:type="dxa"/>
            <w:tcBorders>
              <w:left w:val="single" w:sz="6" w:space="0" w:color="auto"/>
            </w:tcBorders>
          </w:tcPr>
          <w:p w14:paraId="304EB769" w14:textId="77777777" w:rsidR="000318C7" w:rsidRPr="00296389" w:rsidRDefault="000318C7" w:rsidP="000318C7">
            <w:pPr>
              <w:pStyle w:val="Level111G1"/>
            </w:pPr>
          </w:p>
        </w:tc>
        <w:tc>
          <w:tcPr>
            <w:tcW w:w="450" w:type="dxa"/>
            <w:tcBorders>
              <w:left w:val="single" w:sz="6" w:space="0" w:color="auto"/>
            </w:tcBorders>
          </w:tcPr>
          <w:p w14:paraId="56DEFD20" w14:textId="77777777" w:rsidR="000318C7" w:rsidRPr="00296389" w:rsidRDefault="000318C7" w:rsidP="000318C7">
            <w:pPr>
              <w:pStyle w:val="Level111G1"/>
            </w:pPr>
          </w:p>
        </w:tc>
        <w:tc>
          <w:tcPr>
            <w:tcW w:w="450" w:type="dxa"/>
            <w:tcBorders>
              <w:left w:val="single" w:sz="6" w:space="0" w:color="auto"/>
            </w:tcBorders>
          </w:tcPr>
          <w:p w14:paraId="43A1A77D" w14:textId="77777777" w:rsidR="000318C7" w:rsidRPr="00296389" w:rsidRDefault="000318C7" w:rsidP="000318C7">
            <w:pPr>
              <w:pStyle w:val="Level111G1"/>
            </w:pPr>
          </w:p>
        </w:tc>
        <w:tc>
          <w:tcPr>
            <w:tcW w:w="1001" w:type="dxa"/>
            <w:tcBorders>
              <w:left w:val="single" w:sz="6" w:space="0" w:color="auto"/>
            </w:tcBorders>
          </w:tcPr>
          <w:p w14:paraId="2BA351B6" w14:textId="77777777" w:rsidR="000318C7" w:rsidRPr="00296389" w:rsidRDefault="000318C7" w:rsidP="000318C7">
            <w:pPr>
              <w:pStyle w:val="Level111G1"/>
            </w:pPr>
          </w:p>
        </w:tc>
        <w:tc>
          <w:tcPr>
            <w:tcW w:w="1001" w:type="dxa"/>
            <w:tcBorders>
              <w:left w:val="single" w:sz="6" w:space="0" w:color="auto"/>
            </w:tcBorders>
          </w:tcPr>
          <w:p w14:paraId="33826ACA" w14:textId="77777777" w:rsidR="000318C7" w:rsidRPr="00296389" w:rsidRDefault="000318C7" w:rsidP="000318C7">
            <w:pPr>
              <w:pStyle w:val="Level111G1"/>
            </w:pPr>
          </w:p>
        </w:tc>
      </w:tr>
      <w:tr w:rsidR="000318C7" w:rsidRPr="00296389" w14:paraId="1D57825A" w14:textId="77777777" w:rsidTr="00CE2259">
        <w:trPr>
          <w:cantSplit/>
          <w:trHeight w:val="57"/>
        </w:trPr>
        <w:tc>
          <w:tcPr>
            <w:tcW w:w="6948" w:type="dxa"/>
          </w:tcPr>
          <w:p w14:paraId="2FC47C19" w14:textId="77777777" w:rsidR="000318C7" w:rsidRPr="00296389" w:rsidRDefault="000318C7" w:rsidP="000318C7">
            <w:pPr>
              <w:pStyle w:val="Level111G1"/>
            </w:pPr>
            <w:r w:rsidRPr="00296389">
              <w:tab/>
              <w:t>8.2</w:t>
            </w:r>
            <w:r w:rsidRPr="00296389">
              <w:tab/>
              <w:t xml:space="preserve">For electronic filing, once the purchaser’s lawyer applies their digital signature, the forms can be submitted through </w:t>
            </w:r>
            <w:proofErr w:type="spellStart"/>
            <w:r w:rsidRPr="00296389">
              <w:t>myLTSA</w:t>
            </w:r>
            <w:proofErr w:type="spellEnd"/>
            <w:r w:rsidRPr="00296389">
              <w:t xml:space="preserve">. When the forms are received by the LTSA, the submitter’s </w:t>
            </w:r>
            <w:proofErr w:type="spellStart"/>
            <w:r w:rsidRPr="00296389">
              <w:t>myLTSA</w:t>
            </w:r>
            <w:proofErr w:type="spellEnd"/>
            <w:r w:rsidRPr="00296389">
              <w:t xml:space="preserve"> account is debited for registration fees, and property transfer tax is paid by an electronic funds transfer from a general or trust account. The forms are then electronically marked up, and an email is sent to the purchaser’s lawyer providing the pending number.</w:t>
            </w:r>
          </w:p>
        </w:tc>
        <w:tc>
          <w:tcPr>
            <w:tcW w:w="450" w:type="dxa"/>
            <w:tcBorders>
              <w:left w:val="single" w:sz="6" w:space="0" w:color="auto"/>
            </w:tcBorders>
          </w:tcPr>
          <w:p w14:paraId="1FD987ED" w14:textId="77777777" w:rsidR="000318C7" w:rsidRPr="00296389" w:rsidRDefault="000318C7" w:rsidP="000318C7">
            <w:pPr>
              <w:pStyle w:val="Level111G1"/>
            </w:pPr>
          </w:p>
        </w:tc>
        <w:tc>
          <w:tcPr>
            <w:tcW w:w="450" w:type="dxa"/>
            <w:tcBorders>
              <w:left w:val="single" w:sz="6" w:space="0" w:color="auto"/>
            </w:tcBorders>
          </w:tcPr>
          <w:p w14:paraId="77405574" w14:textId="77777777" w:rsidR="000318C7" w:rsidRPr="00296389" w:rsidRDefault="000318C7" w:rsidP="000318C7">
            <w:pPr>
              <w:pStyle w:val="Level111G1"/>
            </w:pPr>
          </w:p>
        </w:tc>
        <w:tc>
          <w:tcPr>
            <w:tcW w:w="450" w:type="dxa"/>
            <w:tcBorders>
              <w:left w:val="single" w:sz="6" w:space="0" w:color="auto"/>
            </w:tcBorders>
          </w:tcPr>
          <w:p w14:paraId="7A1B327B" w14:textId="77777777" w:rsidR="000318C7" w:rsidRPr="00296389" w:rsidRDefault="000318C7" w:rsidP="000318C7">
            <w:pPr>
              <w:pStyle w:val="Level111G1"/>
            </w:pPr>
          </w:p>
        </w:tc>
        <w:tc>
          <w:tcPr>
            <w:tcW w:w="1001" w:type="dxa"/>
            <w:tcBorders>
              <w:left w:val="single" w:sz="6" w:space="0" w:color="auto"/>
            </w:tcBorders>
          </w:tcPr>
          <w:p w14:paraId="006C95E5" w14:textId="77777777" w:rsidR="000318C7" w:rsidRPr="00296389" w:rsidRDefault="000318C7" w:rsidP="000318C7">
            <w:pPr>
              <w:pStyle w:val="Level111G1"/>
            </w:pPr>
          </w:p>
        </w:tc>
        <w:tc>
          <w:tcPr>
            <w:tcW w:w="1001" w:type="dxa"/>
            <w:tcBorders>
              <w:left w:val="single" w:sz="6" w:space="0" w:color="auto"/>
            </w:tcBorders>
          </w:tcPr>
          <w:p w14:paraId="60BF1362" w14:textId="77777777" w:rsidR="000318C7" w:rsidRPr="00296389" w:rsidRDefault="000318C7" w:rsidP="000318C7">
            <w:pPr>
              <w:pStyle w:val="Level111G1"/>
            </w:pPr>
          </w:p>
        </w:tc>
      </w:tr>
      <w:tr w:rsidR="000318C7" w:rsidRPr="00296389" w14:paraId="32588DEE" w14:textId="77777777">
        <w:trPr>
          <w:cantSplit/>
        </w:trPr>
        <w:tc>
          <w:tcPr>
            <w:tcW w:w="6948" w:type="dxa"/>
          </w:tcPr>
          <w:p w14:paraId="41307D47" w14:textId="77777777" w:rsidR="000318C7" w:rsidRPr="00296389" w:rsidRDefault="000318C7" w:rsidP="000318C7">
            <w:pPr>
              <w:pStyle w:val="Level111G1"/>
            </w:pPr>
            <w:r w:rsidRPr="00296389">
              <w:tab/>
              <w:t>8.3</w:t>
            </w:r>
            <w:r w:rsidRPr="00296389">
              <w:tab/>
              <w:t>Conduct a post-application search of title to ensure no intervening encumbrances have been registered between the pre-application search and the time of application to register the conveyancing documents.</w:t>
            </w:r>
          </w:p>
        </w:tc>
        <w:tc>
          <w:tcPr>
            <w:tcW w:w="450" w:type="dxa"/>
            <w:tcBorders>
              <w:left w:val="single" w:sz="6" w:space="0" w:color="auto"/>
            </w:tcBorders>
          </w:tcPr>
          <w:p w14:paraId="7C42EAAD" w14:textId="77777777" w:rsidR="000318C7" w:rsidRPr="00296389" w:rsidRDefault="000318C7" w:rsidP="000318C7">
            <w:pPr>
              <w:pStyle w:val="Level111G1"/>
            </w:pPr>
          </w:p>
        </w:tc>
        <w:tc>
          <w:tcPr>
            <w:tcW w:w="450" w:type="dxa"/>
            <w:tcBorders>
              <w:left w:val="single" w:sz="6" w:space="0" w:color="auto"/>
            </w:tcBorders>
          </w:tcPr>
          <w:p w14:paraId="2E31DF8B" w14:textId="77777777" w:rsidR="000318C7" w:rsidRPr="00296389" w:rsidRDefault="000318C7" w:rsidP="000318C7">
            <w:pPr>
              <w:pStyle w:val="Level111G1"/>
            </w:pPr>
          </w:p>
        </w:tc>
        <w:tc>
          <w:tcPr>
            <w:tcW w:w="450" w:type="dxa"/>
            <w:tcBorders>
              <w:left w:val="single" w:sz="6" w:space="0" w:color="auto"/>
            </w:tcBorders>
          </w:tcPr>
          <w:p w14:paraId="4A59922A" w14:textId="77777777" w:rsidR="000318C7" w:rsidRPr="00296389" w:rsidRDefault="000318C7" w:rsidP="000318C7">
            <w:pPr>
              <w:pStyle w:val="Level111G1"/>
            </w:pPr>
          </w:p>
        </w:tc>
        <w:tc>
          <w:tcPr>
            <w:tcW w:w="1001" w:type="dxa"/>
            <w:tcBorders>
              <w:left w:val="single" w:sz="6" w:space="0" w:color="auto"/>
            </w:tcBorders>
          </w:tcPr>
          <w:p w14:paraId="694937B6" w14:textId="77777777" w:rsidR="000318C7" w:rsidRPr="00296389" w:rsidRDefault="000318C7" w:rsidP="000318C7">
            <w:pPr>
              <w:pStyle w:val="Level111G1"/>
            </w:pPr>
          </w:p>
        </w:tc>
        <w:tc>
          <w:tcPr>
            <w:tcW w:w="1001" w:type="dxa"/>
            <w:tcBorders>
              <w:left w:val="single" w:sz="6" w:space="0" w:color="auto"/>
            </w:tcBorders>
          </w:tcPr>
          <w:p w14:paraId="38EB34E2" w14:textId="77777777" w:rsidR="000318C7" w:rsidRPr="00296389" w:rsidRDefault="000318C7" w:rsidP="000318C7">
            <w:pPr>
              <w:pStyle w:val="Level111G1"/>
            </w:pPr>
          </w:p>
        </w:tc>
      </w:tr>
      <w:tr w:rsidR="000318C7" w:rsidRPr="00296389" w14:paraId="1061068F" w14:textId="77777777" w:rsidTr="004F4C0C">
        <w:trPr>
          <w:cantSplit/>
          <w:trHeight w:val="1620"/>
        </w:trPr>
        <w:tc>
          <w:tcPr>
            <w:tcW w:w="6948" w:type="dxa"/>
          </w:tcPr>
          <w:p w14:paraId="0A49B669" w14:textId="77777777" w:rsidR="000318C7" w:rsidRPr="00296389" w:rsidRDefault="000318C7" w:rsidP="000318C7">
            <w:pPr>
              <w:pStyle w:val="Level111G1"/>
            </w:pPr>
            <w:r w:rsidRPr="00296389">
              <w:tab/>
              <w:t>8.4</w:t>
            </w:r>
            <w:r w:rsidRPr="00296389">
              <w:tab/>
              <w:t>Apply for a state of title certificate once any discharges of mortgage have been registered (or request state of title certificate with electronic registration), and, if instructed by client, for duplicate certificate of title. Do this in a timely manner, without delay.</w:t>
            </w:r>
          </w:p>
        </w:tc>
        <w:tc>
          <w:tcPr>
            <w:tcW w:w="450" w:type="dxa"/>
            <w:tcBorders>
              <w:left w:val="single" w:sz="6" w:space="0" w:color="auto"/>
            </w:tcBorders>
          </w:tcPr>
          <w:p w14:paraId="48E7908B" w14:textId="77777777" w:rsidR="000318C7" w:rsidRPr="00296389" w:rsidRDefault="000318C7" w:rsidP="000318C7">
            <w:pPr>
              <w:pStyle w:val="Level111G1"/>
            </w:pPr>
          </w:p>
        </w:tc>
        <w:tc>
          <w:tcPr>
            <w:tcW w:w="450" w:type="dxa"/>
            <w:tcBorders>
              <w:left w:val="single" w:sz="6" w:space="0" w:color="auto"/>
            </w:tcBorders>
          </w:tcPr>
          <w:p w14:paraId="76A0F963" w14:textId="77777777" w:rsidR="000318C7" w:rsidRPr="00296389" w:rsidRDefault="000318C7" w:rsidP="000318C7">
            <w:pPr>
              <w:pStyle w:val="Level111G1"/>
            </w:pPr>
          </w:p>
        </w:tc>
        <w:tc>
          <w:tcPr>
            <w:tcW w:w="450" w:type="dxa"/>
            <w:tcBorders>
              <w:left w:val="single" w:sz="6" w:space="0" w:color="auto"/>
            </w:tcBorders>
          </w:tcPr>
          <w:p w14:paraId="188C4374" w14:textId="77777777" w:rsidR="000318C7" w:rsidRPr="00296389" w:rsidRDefault="000318C7" w:rsidP="000318C7">
            <w:pPr>
              <w:pStyle w:val="Level111G1"/>
            </w:pPr>
          </w:p>
        </w:tc>
        <w:tc>
          <w:tcPr>
            <w:tcW w:w="1001" w:type="dxa"/>
            <w:tcBorders>
              <w:left w:val="single" w:sz="6" w:space="0" w:color="auto"/>
            </w:tcBorders>
          </w:tcPr>
          <w:p w14:paraId="58046F9D" w14:textId="77777777" w:rsidR="000318C7" w:rsidRPr="00296389" w:rsidRDefault="000318C7" w:rsidP="000318C7">
            <w:pPr>
              <w:pStyle w:val="Level111G1"/>
            </w:pPr>
          </w:p>
        </w:tc>
        <w:tc>
          <w:tcPr>
            <w:tcW w:w="1001" w:type="dxa"/>
            <w:tcBorders>
              <w:left w:val="single" w:sz="6" w:space="0" w:color="auto"/>
            </w:tcBorders>
          </w:tcPr>
          <w:p w14:paraId="3D3AB5E6" w14:textId="77777777" w:rsidR="000318C7" w:rsidRPr="00296389" w:rsidRDefault="000318C7" w:rsidP="000318C7">
            <w:pPr>
              <w:pStyle w:val="Level111G1"/>
            </w:pPr>
          </w:p>
        </w:tc>
      </w:tr>
      <w:tr w:rsidR="000318C7" w:rsidRPr="00296389" w14:paraId="3C5A0828" w14:textId="77777777" w:rsidTr="00901EBD">
        <w:trPr>
          <w:cantSplit/>
          <w:trHeight w:val="981"/>
        </w:trPr>
        <w:tc>
          <w:tcPr>
            <w:tcW w:w="6948" w:type="dxa"/>
          </w:tcPr>
          <w:p w14:paraId="754552CB" w14:textId="77777777" w:rsidR="000318C7" w:rsidRPr="00296389" w:rsidRDefault="000318C7" w:rsidP="000318C7">
            <w:pPr>
              <w:pStyle w:val="Level111G1"/>
            </w:pPr>
            <w:r w:rsidRPr="00296389">
              <w:lastRenderedPageBreak/>
              <w:tab/>
              <w:t>8.5</w:t>
            </w:r>
            <w:r w:rsidRPr="00296389">
              <w:tab/>
              <w:t>File personal property registry documents if necessary (e.g., the purchaser may require discharges or financing change statements for security interests in any chattels or fixtures included in the sale for which fixtures notices have been filed in the LTSA).</w:t>
            </w:r>
          </w:p>
        </w:tc>
        <w:tc>
          <w:tcPr>
            <w:tcW w:w="450" w:type="dxa"/>
            <w:tcBorders>
              <w:left w:val="single" w:sz="6" w:space="0" w:color="auto"/>
            </w:tcBorders>
          </w:tcPr>
          <w:p w14:paraId="7F863472" w14:textId="77777777" w:rsidR="000318C7" w:rsidRPr="00296389" w:rsidRDefault="000318C7" w:rsidP="000318C7">
            <w:pPr>
              <w:pStyle w:val="Level111G1"/>
            </w:pPr>
          </w:p>
        </w:tc>
        <w:tc>
          <w:tcPr>
            <w:tcW w:w="450" w:type="dxa"/>
            <w:tcBorders>
              <w:left w:val="single" w:sz="6" w:space="0" w:color="auto"/>
            </w:tcBorders>
          </w:tcPr>
          <w:p w14:paraId="5A96FF9C" w14:textId="77777777" w:rsidR="000318C7" w:rsidRPr="00296389" w:rsidRDefault="000318C7" w:rsidP="000318C7">
            <w:pPr>
              <w:pStyle w:val="Level111G1"/>
            </w:pPr>
          </w:p>
        </w:tc>
        <w:tc>
          <w:tcPr>
            <w:tcW w:w="450" w:type="dxa"/>
            <w:tcBorders>
              <w:left w:val="single" w:sz="6" w:space="0" w:color="auto"/>
            </w:tcBorders>
          </w:tcPr>
          <w:p w14:paraId="6DD8E9CC" w14:textId="77777777" w:rsidR="000318C7" w:rsidRPr="00296389" w:rsidRDefault="000318C7" w:rsidP="000318C7">
            <w:pPr>
              <w:pStyle w:val="Level111G1"/>
            </w:pPr>
          </w:p>
        </w:tc>
        <w:tc>
          <w:tcPr>
            <w:tcW w:w="1001" w:type="dxa"/>
            <w:tcBorders>
              <w:left w:val="single" w:sz="6" w:space="0" w:color="auto"/>
            </w:tcBorders>
          </w:tcPr>
          <w:p w14:paraId="358E270E" w14:textId="77777777" w:rsidR="000318C7" w:rsidRPr="00296389" w:rsidRDefault="000318C7" w:rsidP="000318C7">
            <w:pPr>
              <w:pStyle w:val="Level111G1"/>
            </w:pPr>
          </w:p>
        </w:tc>
        <w:tc>
          <w:tcPr>
            <w:tcW w:w="1001" w:type="dxa"/>
            <w:tcBorders>
              <w:left w:val="single" w:sz="6" w:space="0" w:color="auto"/>
            </w:tcBorders>
          </w:tcPr>
          <w:p w14:paraId="297D05F3" w14:textId="77777777" w:rsidR="000318C7" w:rsidRPr="00296389" w:rsidRDefault="000318C7" w:rsidP="000318C7">
            <w:pPr>
              <w:pStyle w:val="Level111G1"/>
            </w:pPr>
          </w:p>
        </w:tc>
      </w:tr>
      <w:tr w:rsidR="000318C7" w:rsidRPr="00296389" w14:paraId="19CD231B" w14:textId="77777777">
        <w:trPr>
          <w:cantSplit/>
        </w:trPr>
        <w:tc>
          <w:tcPr>
            <w:tcW w:w="6948" w:type="dxa"/>
          </w:tcPr>
          <w:p w14:paraId="64F7A7F1" w14:textId="77777777" w:rsidR="000318C7" w:rsidRPr="00296389" w:rsidRDefault="000318C7" w:rsidP="000318C7">
            <w:pPr>
              <w:pStyle w:val="Level111G1"/>
            </w:pPr>
            <w:r w:rsidRPr="00296389">
              <w:tab/>
              <w:t>8.6</w:t>
            </w:r>
            <w:r w:rsidRPr="00296389">
              <w:tab/>
              <w:t>Request and obtain funds from the lender’s lawyer or the lender if the purchaser’s lawyer is also acting for the lender. Ensure that funds requested accord with the lender’s requirements.</w:t>
            </w:r>
          </w:p>
        </w:tc>
        <w:tc>
          <w:tcPr>
            <w:tcW w:w="450" w:type="dxa"/>
            <w:tcBorders>
              <w:left w:val="single" w:sz="6" w:space="0" w:color="auto"/>
            </w:tcBorders>
          </w:tcPr>
          <w:p w14:paraId="0BF2B859" w14:textId="77777777" w:rsidR="000318C7" w:rsidRPr="00296389" w:rsidRDefault="000318C7" w:rsidP="000318C7">
            <w:pPr>
              <w:pStyle w:val="Level111G1"/>
            </w:pPr>
          </w:p>
        </w:tc>
        <w:tc>
          <w:tcPr>
            <w:tcW w:w="450" w:type="dxa"/>
            <w:tcBorders>
              <w:left w:val="single" w:sz="6" w:space="0" w:color="auto"/>
            </w:tcBorders>
          </w:tcPr>
          <w:p w14:paraId="7996E21B" w14:textId="77777777" w:rsidR="000318C7" w:rsidRPr="00296389" w:rsidRDefault="000318C7" w:rsidP="000318C7">
            <w:pPr>
              <w:pStyle w:val="Level111G1"/>
            </w:pPr>
          </w:p>
        </w:tc>
        <w:tc>
          <w:tcPr>
            <w:tcW w:w="450" w:type="dxa"/>
            <w:tcBorders>
              <w:left w:val="single" w:sz="6" w:space="0" w:color="auto"/>
            </w:tcBorders>
          </w:tcPr>
          <w:p w14:paraId="2C6D135B" w14:textId="77777777" w:rsidR="000318C7" w:rsidRPr="00296389" w:rsidRDefault="000318C7" w:rsidP="000318C7">
            <w:pPr>
              <w:pStyle w:val="Level111G1"/>
            </w:pPr>
          </w:p>
        </w:tc>
        <w:tc>
          <w:tcPr>
            <w:tcW w:w="1001" w:type="dxa"/>
            <w:tcBorders>
              <w:left w:val="single" w:sz="6" w:space="0" w:color="auto"/>
            </w:tcBorders>
          </w:tcPr>
          <w:p w14:paraId="6F8C531C" w14:textId="77777777" w:rsidR="000318C7" w:rsidRPr="00296389" w:rsidRDefault="000318C7" w:rsidP="000318C7">
            <w:pPr>
              <w:pStyle w:val="Level111G1"/>
            </w:pPr>
          </w:p>
        </w:tc>
        <w:tc>
          <w:tcPr>
            <w:tcW w:w="1001" w:type="dxa"/>
            <w:tcBorders>
              <w:left w:val="single" w:sz="6" w:space="0" w:color="auto"/>
            </w:tcBorders>
          </w:tcPr>
          <w:p w14:paraId="755D5D31" w14:textId="77777777" w:rsidR="000318C7" w:rsidRPr="00296389" w:rsidRDefault="000318C7" w:rsidP="000318C7">
            <w:pPr>
              <w:pStyle w:val="Level111G1"/>
            </w:pPr>
          </w:p>
        </w:tc>
      </w:tr>
      <w:tr w:rsidR="000318C7" w:rsidRPr="00296389" w14:paraId="2C808A3B" w14:textId="77777777" w:rsidTr="00603818">
        <w:trPr>
          <w:cantSplit/>
          <w:trHeight w:val="360"/>
        </w:trPr>
        <w:tc>
          <w:tcPr>
            <w:tcW w:w="6948" w:type="dxa"/>
          </w:tcPr>
          <w:p w14:paraId="6DC8717D" w14:textId="1149647A" w:rsidR="000318C7" w:rsidRPr="00296389" w:rsidRDefault="000318C7" w:rsidP="000318C7">
            <w:pPr>
              <w:pStyle w:val="Level111G1"/>
            </w:pPr>
            <w:r w:rsidRPr="00296389">
              <w:tab/>
              <w:t>8.7</w:t>
            </w:r>
            <w:r w:rsidRPr="00296389">
              <w:tab/>
              <w:t xml:space="preserve">Make any required holdbacks (e.g., </w:t>
            </w:r>
            <w:proofErr w:type="gramStart"/>
            <w:r w:rsidRPr="00296389">
              <w:t>builders</w:t>
            </w:r>
            <w:proofErr w:type="gramEnd"/>
            <w:r w:rsidRPr="00296389">
              <w:t xml:space="preserve"> liens, non-resident vendor).</w:t>
            </w:r>
          </w:p>
        </w:tc>
        <w:tc>
          <w:tcPr>
            <w:tcW w:w="450" w:type="dxa"/>
            <w:tcBorders>
              <w:left w:val="single" w:sz="6" w:space="0" w:color="auto"/>
            </w:tcBorders>
          </w:tcPr>
          <w:p w14:paraId="3DB6A878" w14:textId="77777777" w:rsidR="000318C7" w:rsidRPr="00296389" w:rsidRDefault="000318C7" w:rsidP="000318C7">
            <w:pPr>
              <w:pStyle w:val="Level111G1"/>
            </w:pPr>
          </w:p>
        </w:tc>
        <w:tc>
          <w:tcPr>
            <w:tcW w:w="450" w:type="dxa"/>
            <w:tcBorders>
              <w:left w:val="single" w:sz="6" w:space="0" w:color="auto"/>
            </w:tcBorders>
          </w:tcPr>
          <w:p w14:paraId="2369D857" w14:textId="77777777" w:rsidR="000318C7" w:rsidRPr="00296389" w:rsidRDefault="000318C7" w:rsidP="000318C7">
            <w:pPr>
              <w:pStyle w:val="Level111G1"/>
            </w:pPr>
          </w:p>
        </w:tc>
        <w:tc>
          <w:tcPr>
            <w:tcW w:w="450" w:type="dxa"/>
            <w:tcBorders>
              <w:left w:val="single" w:sz="6" w:space="0" w:color="auto"/>
            </w:tcBorders>
          </w:tcPr>
          <w:p w14:paraId="2E9D45CB" w14:textId="77777777" w:rsidR="000318C7" w:rsidRPr="00296389" w:rsidRDefault="000318C7" w:rsidP="000318C7">
            <w:pPr>
              <w:pStyle w:val="Level111G1"/>
            </w:pPr>
          </w:p>
        </w:tc>
        <w:tc>
          <w:tcPr>
            <w:tcW w:w="1001" w:type="dxa"/>
            <w:tcBorders>
              <w:left w:val="single" w:sz="6" w:space="0" w:color="auto"/>
            </w:tcBorders>
          </w:tcPr>
          <w:p w14:paraId="628B3B76" w14:textId="77777777" w:rsidR="000318C7" w:rsidRPr="00296389" w:rsidRDefault="000318C7" w:rsidP="000318C7">
            <w:pPr>
              <w:pStyle w:val="Level111G1"/>
            </w:pPr>
          </w:p>
        </w:tc>
        <w:tc>
          <w:tcPr>
            <w:tcW w:w="1001" w:type="dxa"/>
            <w:tcBorders>
              <w:left w:val="single" w:sz="6" w:space="0" w:color="auto"/>
            </w:tcBorders>
          </w:tcPr>
          <w:p w14:paraId="1274F8FC" w14:textId="77777777" w:rsidR="000318C7" w:rsidRPr="00296389" w:rsidRDefault="000318C7" w:rsidP="000318C7">
            <w:pPr>
              <w:pStyle w:val="Level111G1"/>
            </w:pPr>
          </w:p>
        </w:tc>
      </w:tr>
      <w:tr w:rsidR="000318C7" w:rsidRPr="00296389" w14:paraId="4FFCD195" w14:textId="77777777" w:rsidTr="0045682F">
        <w:trPr>
          <w:cantSplit/>
          <w:trHeight w:val="702"/>
        </w:trPr>
        <w:tc>
          <w:tcPr>
            <w:tcW w:w="6948" w:type="dxa"/>
          </w:tcPr>
          <w:p w14:paraId="5A43B321" w14:textId="77777777" w:rsidR="000318C7" w:rsidRPr="00296389" w:rsidRDefault="000318C7" w:rsidP="000318C7">
            <w:pPr>
              <w:pStyle w:val="Level111G1"/>
            </w:pPr>
            <w:r w:rsidRPr="00296389">
              <w:tab/>
              <w:t>8.8</w:t>
            </w:r>
            <w:r w:rsidRPr="00296389">
              <w:tab/>
              <w:t>Payout of funds. Note that if funds are advanced prior to confirmation of actual registration, there is a risk that a caveat or certificate of pending litigation could be filed while your registration is still pending. Report and advance funds:</w:t>
            </w:r>
          </w:p>
        </w:tc>
        <w:tc>
          <w:tcPr>
            <w:tcW w:w="450" w:type="dxa"/>
            <w:tcBorders>
              <w:left w:val="single" w:sz="6" w:space="0" w:color="auto"/>
            </w:tcBorders>
          </w:tcPr>
          <w:p w14:paraId="723BCD94" w14:textId="77777777" w:rsidR="000318C7" w:rsidRPr="00296389" w:rsidRDefault="000318C7" w:rsidP="000318C7">
            <w:pPr>
              <w:pStyle w:val="Level111G1"/>
            </w:pPr>
          </w:p>
        </w:tc>
        <w:tc>
          <w:tcPr>
            <w:tcW w:w="450" w:type="dxa"/>
            <w:tcBorders>
              <w:left w:val="single" w:sz="6" w:space="0" w:color="auto"/>
            </w:tcBorders>
          </w:tcPr>
          <w:p w14:paraId="7B4AA9BD" w14:textId="77777777" w:rsidR="000318C7" w:rsidRPr="00296389" w:rsidRDefault="000318C7" w:rsidP="000318C7">
            <w:pPr>
              <w:pStyle w:val="Level111G1"/>
            </w:pPr>
          </w:p>
        </w:tc>
        <w:tc>
          <w:tcPr>
            <w:tcW w:w="450" w:type="dxa"/>
            <w:tcBorders>
              <w:left w:val="single" w:sz="6" w:space="0" w:color="auto"/>
            </w:tcBorders>
          </w:tcPr>
          <w:p w14:paraId="7A5EA4FA" w14:textId="77777777" w:rsidR="000318C7" w:rsidRPr="00296389" w:rsidRDefault="000318C7" w:rsidP="000318C7">
            <w:pPr>
              <w:pStyle w:val="Level111G1"/>
            </w:pPr>
          </w:p>
        </w:tc>
        <w:tc>
          <w:tcPr>
            <w:tcW w:w="1001" w:type="dxa"/>
            <w:tcBorders>
              <w:left w:val="single" w:sz="6" w:space="0" w:color="auto"/>
            </w:tcBorders>
          </w:tcPr>
          <w:p w14:paraId="1BEC0BA0" w14:textId="77777777" w:rsidR="000318C7" w:rsidRPr="00296389" w:rsidRDefault="000318C7" w:rsidP="000318C7">
            <w:pPr>
              <w:pStyle w:val="Level111G1"/>
            </w:pPr>
          </w:p>
        </w:tc>
        <w:tc>
          <w:tcPr>
            <w:tcW w:w="1001" w:type="dxa"/>
            <w:tcBorders>
              <w:left w:val="single" w:sz="6" w:space="0" w:color="auto"/>
            </w:tcBorders>
          </w:tcPr>
          <w:p w14:paraId="4986B5E4" w14:textId="77777777" w:rsidR="000318C7" w:rsidRPr="00296389" w:rsidRDefault="000318C7" w:rsidP="000318C7">
            <w:pPr>
              <w:pStyle w:val="Level111G1"/>
            </w:pPr>
          </w:p>
        </w:tc>
      </w:tr>
      <w:tr w:rsidR="000318C7" w:rsidRPr="00296389" w14:paraId="41E89035" w14:textId="77777777" w:rsidTr="00DA30FF">
        <w:trPr>
          <w:cantSplit/>
          <w:trHeight w:val="423"/>
        </w:trPr>
        <w:tc>
          <w:tcPr>
            <w:tcW w:w="6948" w:type="dxa"/>
          </w:tcPr>
          <w:p w14:paraId="31010E3B" w14:textId="77777777" w:rsidR="000318C7" w:rsidRPr="00296389" w:rsidRDefault="000318C7" w:rsidP="000318C7">
            <w:pPr>
              <w:pStyle w:val="Level2"/>
            </w:pPr>
            <w:r w:rsidRPr="00296389">
              <w:tab/>
              <w:t>.1</w:t>
            </w:r>
            <w:r w:rsidRPr="00296389">
              <w:tab/>
              <w:t>To the vendor (with undertakings to clear the mortgage if appropriate and if the vendor has agreed).</w:t>
            </w:r>
          </w:p>
        </w:tc>
        <w:tc>
          <w:tcPr>
            <w:tcW w:w="450" w:type="dxa"/>
            <w:tcBorders>
              <w:left w:val="single" w:sz="6" w:space="0" w:color="auto"/>
            </w:tcBorders>
          </w:tcPr>
          <w:p w14:paraId="108BC3C1" w14:textId="77777777" w:rsidR="000318C7" w:rsidRPr="00296389" w:rsidRDefault="000318C7" w:rsidP="000318C7">
            <w:pPr>
              <w:pStyle w:val="Level2"/>
            </w:pPr>
          </w:p>
        </w:tc>
        <w:tc>
          <w:tcPr>
            <w:tcW w:w="450" w:type="dxa"/>
            <w:tcBorders>
              <w:left w:val="single" w:sz="6" w:space="0" w:color="auto"/>
            </w:tcBorders>
          </w:tcPr>
          <w:p w14:paraId="5CE1802E" w14:textId="77777777" w:rsidR="000318C7" w:rsidRPr="00296389" w:rsidRDefault="000318C7" w:rsidP="000318C7">
            <w:pPr>
              <w:pStyle w:val="Level2"/>
            </w:pPr>
          </w:p>
        </w:tc>
        <w:tc>
          <w:tcPr>
            <w:tcW w:w="450" w:type="dxa"/>
            <w:tcBorders>
              <w:left w:val="single" w:sz="6" w:space="0" w:color="auto"/>
            </w:tcBorders>
          </w:tcPr>
          <w:p w14:paraId="51FF3FF9" w14:textId="77777777" w:rsidR="000318C7" w:rsidRPr="00296389" w:rsidRDefault="000318C7" w:rsidP="000318C7">
            <w:pPr>
              <w:pStyle w:val="Level2"/>
            </w:pPr>
          </w:p>
        </w:tc>
        <w:tc>
          <w:tcPr>
            <w:tcW w:w="1001" w:type="dxa"/>
            <w:tcBorders>
              <w:left w:val="single" w:sz="6" w:space="0" w:color="auto"/>
            </w:tcBorders>
          </w:tcPr>
          <w:p w14:paraId="48461670" w14:textId="77777777" w:rsidR="000318C7" w:rsidRPr="00296389" w:rsidRDefault="000318C7" w:rsidP="000318C7">
            <w:pPr>
              <w:pStyle w:val="Level2"/>
            </w:pPr>
          </w:p>
        </w:tc>
        <w:tc>
          <w:tcPr>
            <w:tcW w:w="1001" w:type="dxa"/>
            <w:tcBorders>
              <w:left w:val="single" w:sz="6" w:space="0" w:color="auto"/>
            </w:tcBorders>
          </w:tcPr>
          <w:p w14:paraId="43D79E81" w14:textId="77777777" w:rsidR="000318C7" w:rsidRPr="00296389" w:rsidRDefault="000318C7" w:rsidP="000318C7">
            <w:pPr>
              <w:pStyle w:val="Level2"/>
            </w:pPr>
          </w:p>
        </w:tc>
      </w:tr>
      <w:tr w:rsidR="000318C7" w:rsidRPr="00296389" w14:paraId="1E3B64DD" w14:textId="77777777">
        <w:trPr>
          <w:cantSplit/>
        </w:trPr>
        <w:tc>
          <w:tcPr>
            <w:tcW w:w="6948" w:type="dxa"/>
          </w:tcPr>
          <w:p w14:paraId="11F116D3" w14:textId="77777777" w:rsidR="000318C7" w:rsidRPr="00296389" w:rsidRDefault="000318C7" w:rsidP="000318C7">
            <w:pPr>
              <w:pStyle w:val="Level2"/>
            </w:pPr>
            <w:r w:rsidRPr="00296389">
              <w:tab/>
              <w:t>.2</w:t>
            </w:r>
            <w:r w:rsidRPr="00296389">
              <w:tab/>
              <w:t>To the real estate licensee if the commission exceeds the deposit held by the licensee.</w:t>
            </w:r>
          </w:p>
        </w:tc>
        <w:tc>
          <w:tcPr>
            <w:tcW w:w="450" w:type="dxa"/>
            <w:tcBorders>
              <w:left w:val="single" w:sz="6" w:space="0" w:color="auto"/>
            </w:tcBorders>
          </w:tcPr>
          <w:p w14:paraId="690560C3" w14:textId="77777777" w:rsidR="000318C7" w:rsidRPr="00296389" w:rsidRDefault="000318C7" w:rsidP="000318C7">
            <w:pPr>
              <w:pStyle w:val="Level2"/>
            </w:pPr>
          </w:p>
        </w:tc>
        <w:tc>
          <w:tcPr>
            <w:tcW w:w="450" w:type="dxa"/>
            <w:tcBorders>
              <w:left w:val="single" w:sz="6" w:space="0" w:color="auto"/>
            </w:tcBorders>
          </w:tcPr>
          <w:p w14:paraId="0E5DF6F4" w14:textId="77777777" w:rsidR="000318C7" w:rsidRPr="00296389" w:rsidRDefault="000318C7" w:rsidP="000318C7">
            <w:pPr>
              <w:pStyle w:val="Level2"/>
            </w:pPr>
          </w:p>
        </w:tc>
        <w:tc>
          <w:tcPr>
            <w:tcW w:w="450" w:type="dxa"/>
            <w:tcBorders>
              <w:left w:val="single" w:sz="6" w:space="0" w:color="auto"/>
            </w:tcBorders>
          </w:tcPr>
          <w:p w14:paraId="45D7A783" w14:textId="77777777" w:rsidR="000318C7" w:rsidRPr="00296389" w:rsidRDefault="000318C7" w:rsidP="000318C7">
            <w:pPr>
              <w:pStyle w:val="Level2"/>
            </w:pPr>
          </w:p>
        </w:tc>
        <w:tc>
          <w:tcPr>
            <w:tcW w:w="1001" w:type="dxa"/>
            <w:tcBorders>
              <w:left w:val="single" w:sz="6" w:space="0" w:color="auto"/>
            </w:tcBorders>
          </w:tcPr>
          <w:p w14:paraId="7D422141" w14:textId="77777777" w:rsidR="000318C7" w:rsidRPr="00296389" w:rsidRDefault="000318C7" w:rsidP="000318C7">
            <w:pPr>
              <w:pStyle w:val="Level2"/>
            </w:pPr>
          </w:p>
        </w:tc>
        <w:tc>
          <w:tcPr>
            <w:tcW w:w="1001" w:type="dxa"/>
            <w:tcBorders>
              <w:left w:val="single" w:sz="6" w:space="0" w:color="auto"/>
            </w:tcBorders>
          </w:tcPr>
          <w:p w14:paraId="6D02C48E" w14:textId="77777777" w:rsidR="000318C7" w:rsidRPr="00296389" w:rsidRDefault="000318C7" w:rsidP="000318C7">
            <w:pPr>
              <w:pStyle w:val="Level2"/>
            </w:pPr>
          </w:p>
        </w:tc>
      </w:tr>
      <w:tr w:rsidR="000318C7" w:rsidRPr="00296389" w14:paraId="34A908F1" w14:textId="77777777">
        <w:trPr>
          <w:cantSplit/>
        </w:trPr>
        <w:tc>
          <w:tcPr>
            <w:tcW w:w="6948" w:type="dxa"/>
          </w:tcPr>
          <w:p w14:paraId="67992DB4" w14:textId="77777777" w:rsidR="000318C7" w:rsidRPr="00296389" w:rsidRDefault="000318C7" w:rsidP="000318C7">
            <w:pPr>
              <w:pStyle w:val="Level2"/>
            </w:pPr>
            <w:r w:rsidRPr="00296389">
              <w:tab/>
              <w:t>.3</w:t>
            </w:r>
            <w:r w:rsidRPr="00296389">
              <w:tab/>
              <w:t>To discharge any mortgages that you have undertaken to discharge.</w:t>
            </w:r>
          </w:p>
        </w:tc>
        <w:tc>
          <w:tcPr>
            <w:tcW w:w="450" w:type="dxa"/>
            <w:tcBorders>
              <w:left w:val="single" w:sz="6" w:space="0" w:color="auto"/>
            </w:tcBorders>
          </w:tcPr>
          <w:p w14:paraId="7A7B2DCD" w14:textId="77777777" w:rsidR="000318C7" w:rsidRPr="00296389" w:rsidRDefault="000318C7" w:rsidP="000318C7">
            <w:pPr>
              <w:pStyle w:val="Level2"/>
            </w:pPr>
          </w:p>
        </w:tc>
        <w:tc>
          <w:tcPr>
            <w:tcW w:w="450" w:type="dxa"/>
            <w:tcBorders>
              <w:left w:val="single" w:sz="6" w:space="0" w:color="auto"/>
            </w:tcBorders>
          </w:tcPr>
          <w:p w14:paraId="62990263" w14:textId="77777777" w:rsidR="000318C7" w:rsidRPr="00296389" w:rsidRDefault="000318C7" w:rsidP="000318C7">
            <w:pPr>
              <w:pStyle w:val="Level2"/>
            </w:pPr>
          </w:p>
        </w:tc>
        <w:tc>
          <w:tcPr>
            <w:tcW w:w="450" w:type="dxa"/>
            <w:tcBorders>
              <w:left w:val="single" w:sz="6" w:space="0" w:color="auto"/>
            </w:tcBorders>
          </w:tcPr>
          <w:p w14:paraId="22FD85FB" w14:textId="77777777" w:rsidR="000318C7" w:rsidRPr="00296389" w:rsidRDefault="000318C7" w:rsidP="000318C7">
            <w:pPr>
              <w:pStyle w:val="Level2"/>
            </w:pPr>
          </w:p>
        </w:tc>
        <w:tc>
          <w:tcPr>
            <w:tcW w:w="1001" w:type="dxa"/>
            <w:tcBorders>
              <w:left w:val="single" w:sz="6" w:space="0" w:color="auto"/>
            </w:tcBorders>
          </w:tcPr>
          <w:p w14:paraId="7309A4E1" w14:textId="77777777" w:rsidR="000318C7" w:rsidRPr="00296389" w:rsidRDefault="000318C7" w:rsidP="000318C7">
            <w:pPr>
              <w:pStyle w:val="Level2"/>
            </w:pPr>
          </w:p>
        </w:tc>
        <w:tc>
          <w:tcPr>
            <w:tcW w:w="1001" w:type="dxa"/>
            <w:tcBorders>
              <w:left w:val="single" w:sz="6" w:space="0" w:color="auto"/>
            </w:tcBorders>
          </w:tcPr>
          <w:p w14:paraId="54073C81" w14:textId="77777777" w:rsidR="000318C7" w:rsidRPr="00296389" w:rsidRDefault="000318C7" w:rsidP="000318C7">
            <w:pPr>
              <w:pStyle w:val="Level2"/>
            </w:pPr>
          </w:p>
        </w:tc>
      </w:tr>
      <w:tr w:rsidR="000318C7" w:rsidRPr="00296389" w14:paraId="34CCA190" w14:textId="77777777">
        <w:trPr>
          <w:cantSplit/>
        </w:trPr>
        <w:tc>
          <w:tcPr>
            <w:tcW w:w="6948" w:type="dxa"/>
          </w:tcPr>
          <w:p w14:paraId="53C8C47D" w14:textId="77777777" w:rsidR="000318C7" w:rsidRPr="00296389" w:rsidRDefault="000318C7" w:rsidP="000318C7">
            <w:pPr>
              <w:pStyle w:val="Level2"/>
            </w:pPr>
            <w:r w:rsidRPr="00296389">
              <w:tab/>
              <w:t>.4</w:t>
            </w:r>
            <w:r w:rsidRPr="00296389">
              <w:tab/>
              <w:t>To taxing authorities.</w:t>
            </w:r>
          </w:p>
        </w:tc>
        <w:tc>
          <w:tcPr>
            <w:tcW w:w="450" w:type="dxa"/>
            <w:tcBorders>
              <w:left w:val="single" w:sz="6" w:space="0" w:color="auto"/>
            </w:tcBorders>
          </w:tcPr>
          <w:p w14:paraId="5826DF6D" w14:textId="77777777" w:rsidR="000318C7" w:rsidRPr="00296389" w:rsidRDefault="000318C7" w:rsidP="000318C7">
            <w:pPr>
              <w:pStyle w:val="Level2"/>
            </w:pPr>
          </w:p>
        </w:tc>
        <w:tc>
          <w:tcPr>
            <w:tcW w:w="450" w:type="dxa"/>
            <w:tcBorders>
              <w:left w:val="single" w:sz="6" w:space="0" w:color="auto"/>
            </w:tcBorders>
          </w:tcPr>
          <w:p w14:paraId="665647A4" w14:textId="77777777" w:rsidR="000318C7" w:rsidRPr="00296389" w:rsidRDefault="000318C7" w:rsidP="000318C7">
            <w:pPr>
              <w:pStyle w:val="Level2"/>
            </w:pPr>
          </w:p>
        </w:tc>
        <w:tc>
          <w:tcPr>
            <w:tcW w:w="450" w:type="dxa"/>
            <w:tcBorders>
              <w:left w:val="single" w:sz="6" w:space="0" w:color="auto"/>
            </w:tcBorders>
          </w:tcPr>
          <w:p w14:paraId="17073FC3" w14:textId="77777777" w:rsidR="000318C7" w:rsidRPr="00296389" w:rsidRDefault="000318C7" w:rsidP="000318C7">
            <w:pPr>
              <w:pStyle w:val="Level2"/>
            </w:pPr>
          </w:p>
        </w:tc>
        <w:tc>
          <w:tcPr>
            <w:tcW w:w="1001" w:type="dxa"/>
            <w:tcBorders>
              <w:left w:val="single" w:sz="6" w:space="0" w:color="auto"/>
            </w:tcBorders>
          </w:tcPr>
          <w:p w14:paraId="0C25E5DF" w14:textId="77777777" w:rsidR="000318C7" w:rsidRPr="00296389" w:rsidRDefault="000318C7" w:rsidP="000318C7">
            <w:pPr>
              <w:pStyle w:val="Level2"/>
            </w:pPr>
          </w:p>
        </w:tc>
        <w:tc>
          <w:tcPr>
            <w:tcW w:w="1001" w:type="dxa"/>
            <w:tcBorders>
              <w:left w:val="single" w:sz="6" w:space="0" w:color="auto"/>
            </w:tcBorders>
          </w:tcPr>
          <w:p w14:paraId="24F0612C" w14:textId="77777777" w:rsidR="000318C7" w:rsidRPr="00296389" w:rsidRDefault="000318C7" w:rsidP="000318C7">
            <w:pPr>
              <w:pStyle w:val="Level2"/>
            </w:pPr>
          </w:p>
        </w:tc>
      </w:tr>
      <w:tr w:rsidR="000318C7" w:rsidRPr="00296389" w14:paraId="03E3E61C" w14:textId="77777777" w:rsidTr="003A5430">
        <w:trPr>
          <w:cantSplit/>
          <w:trHeight w:val="315"/>
        </w:trPr>
        <w:tc>
          <w:tcPr>
            <w:tcW w:w="6948" w:type="dxa"/>
          </w:tcPr>
          <w:p w14:paraId="295EDD37" w14:textId="77777777" w:rsidR="000318C7" w:rsidRPr="00296389" w:rsidRDefault="000318C7" w:rsidP="000318C7">
            <w:pPr>
              <w:pStyle w:val="Level2"/>
            </w:pPr>
            <w:r w:rsidRPr="00296389">
              <w:tab/>
              <w:t>.5</w:t>
            </w:r>
            <w:r w:rsidRPr="00296389">
              <w:tab/>
              <w:t>GST, if required.</w:t>
            </w:r>
          </w:p>
        </w:tc>
        <w:tc>
          <w:tcPr>
            <w:tcW w:w="450" w:type="dxa"/>
            <w:tcBorders>
              <w:left w:val="single" w:sz="6" w:space="0" w:color="auto"/>
            </w:tcBorders>
          </w:tcPr>
          <w:p w14:paraId="375960E5" w14:textId="77777777" w:rsidR="000318C7" w:rsidRPr="00296389" w:rsidRDefault="000318C7" w:rsidP="000318C7">
            <w:pPr>
              <w:pStyle w:val="Level2"/>
            </w:pPr>
          </w:p>
        </w:tc>
        <w:tc>
          <w:tcPr>
            <w:tcW w:w="450" w:type="dxa"/>
            <w:tcBorders>
              <w:left w:val="single" w:sz="6" w:space="0" w:color="auto"/>
            </w:tcBorders>
          </w:tcPr>
          <w:p w14:paraId="7AE709D4" w14:textId="77777777" w:rsidR="000318C7" w:rsidRPr="00296389" w:rsidRDefault="000318C7" w:rsidP="000318C7">
            <w:pPr>
              <w:pStyle w:val="Level2"/>
            </w:pPr>
          </w:p>
        </w:tc>
        <w:tc>
          <w:tcPr>
            <w:tcW w:w="450" w:type="dxa"/>
            <w:tcBorders>
              <w:left w:val="single" w:sz="6" w:space="0" w:color="auto"/>
            </w:tcBorders>
          </w:tcPr>
          <w:p w14:paraId="0C7105A7" w14:textId="77777777" w:rsidR="000318C7" w:rsidRPr="00296389" w:rsidRDefault="000318C7" w:rsidP="000318C7">
            <w:pPr>
              <w:pStyle w:val="Level2"/>
            </w:pPr>
          </w:p>
        </w:tc>
        <w:tc>
          <w:tcPr>
            <w:tcW w:w="1001" w:type="dxa"/>
            <w:tcBorders>
              <w:left w:val="single" w:sz="6" w:space="0" w:color="auto"/>
            </w:tcBorders>
          </w:tcPr>
          <w:p w14:paraId="66F2800D" w14:textId="77777777" w:rsidR="000318C7" w:rsidRPr="00296389" w:rsidRDefault="000318C7" w:rsidP="000318C7">
            <w:pPr>
              <w:pStyle w:val="Level2"/>
            </w:pPr>
          </w:p>
        </w:tc>
        <w:tc>
          <w:tcPr>
            <w:tcW w:w="1001" w:type="dxa"/>
            <w:tcBorders>
              <w:left w:val="single" w:sz="6" w:space="0" w:color="auto"/>
            </w:tcBorders>
          </w:tcPr>
          <w:p w14:paraId="00276F42" w14:textId="77777777" w:rsidR="000318C7" w:rsidRPr="00296389" w:rsidRDefault="000318C7" w:rsidP="000318C7">
            <w:pPr>
              <w:pStyle w:val="Level2"/>
            </w:pPr>
          </w:p>
        </w:tc>
      </w:tr>
      <w:tr w:rsidR="000318C7" w:rsidRPr="00296389" w14:paraId="6F746718" w14:textId="77777777">
        <w:trPr>
          <w:cantSplit/>
        </w:trPr>
        <w:tc>
          <w:tcPr>
            <w:tcW w:w="6948" w:type="dxa"/>
          </w:tcPr>
          <w:p w14:paraId="58FF7D50" w14:textId="3ACE2149" w:rsidR="000318C7" w:rsidRPr="00296389" w:rsidRDefault="000318C7" w:rsidP="000318C7">
            <w:pPr>
              <w:pStyle w:val="Level2"/>
            </w:pPr>
            <w:r w:rsidRPr="00296389">
              <w:tab/>
              <w:t>.6</w:t>
            </w:r>
            <w:r w:rsidRPr="00296389">
              <w:tab/>
              <w:t>To the strata corporation, if arrears of strata fees, special levies, or fines are to be paid.</w:t>
            </w:r>
          </w:p>
        </w:tc>
        <w:tc>
          <w:tcPr>
            <w:tcW w:w="450" w:type="dxa"/>
            <w:tcBorders>
              <w:left w:val="single" w:sz="6" w:space="0" w:color="auto"/>
            </w:tcBorders>
          </w:tcPr>
          <w:p w14:paraId="5C7756AA" w14:textId="77777777" w:rsidR="000318C7" w:rsidRPr="00296389" w:rsidRDefault="000318C7" w:rsidP="000318C7">
            <w:pPr>
              <w:pStyle w:val="Level2"/>
            </w:pPr>
          </w:p>
        </w:tc>
        <w:tc>
          <w:tcPr>
            <w:tcW w:w="450" w:type="dxa"/>
            <w:tcBorders>
              <w:left w:val="single" w:sz="6" w:space="0" w:color="auto"/>
            </w:tcBorders>
          </w:tcPr>
          <w:p w14:paraId="6944A154" w14:textId="77777777" w:rsidR="000318C7" w:rsidRPr="00296389" w:rsidRDefault="000318C7" w:rsidP="000318C7">
            <w:pPr>
              <w:pStyle w:val="Level2"/>
            </w:pPr>
          </w:p>
        </w:tc>
        <w:tc>
          <w:tcPr>
            <w:tcW w:w="450" w:type="dxa"/>
            <w:tcBorders>
              <w:left w:val="single" w:sz="6" w:space="0" w:color="auto"/>
            </w:tcBorders>
          </w:tcPr>
          <w:p w14:paraId="08EE1119" w14:textId="77777777" w:rsidR="000318C7" w:rsidRPr="00296389" w:rsidRDefault="000318C7" w:rsidP="000318C7">
            <w:pPr>
              <w:pStyle w:val="Level2"/>
            </w:pPr>
          </w:p>
        </w:tc>
        <w:tc>
          <w:tcPr>
            <w:tcW w:w="1001" w:type="dxa"/>
            <w:tcBorders>
              <w:left w:val="single" w:sz="6" w:space="0" w:color="auto"/>
            </w:tcBorders>
          </w:tcPr>
          <w:p w14:paraId="3012B00B" w14:textId="77777777" w:rsidR="000318C7" w:rsidRPr="00296389" w:rsidRDefault="000318C7" w:rsidP="000318C7">
            <w:pPr>
              <w:pStyle w:val="Level2"/>
            </w:pPr>
          </w:p>
        </w:tc>
        <w:tc>
          <w:tcPr>
            <w:tcW w:w="1001" w:type="dxa"/>
            <w:tcBorders>
              <w:left w:val="single" w:sz="6" w:space="0" w:color="auto"/>
            </w:tcBorders>
          </w:tcPr>
          <w:p w14:paraId="57F8662B" w14:textId="77777777" w:rsidR="000318C7" w:rsidRPr="00296389" w:rsidRDefault="000318C7" w:rsidP="000318C7">
            <w:pPr>
              <w:pStyle w:val="Level2"/>
            </w:pPr>
          </w:p>
        </w:tc>
      </w:tr>
      <w:tr w:rsidR="000318C7" w:rsidRPr="00296389" w14:paraId="643BDE17" w14:textId="77777777">
        <w:trPr>
          <w:cantSplit/>
          <w:trHeight w:val="342"/>
        </w:trPr>
        <w:tc>
          <w:tcPr>
            <w:tcW w:w="6948" w:type="dxa"/>
          </w:tcPr>
          <w:p w14:paraId="5FA3FE00" w14:textId="77777777" w:rsidR="000318C7" w:rsidRPr="00296389" w:rsidRDefault="000318C7" w:rsidP="000318C7">
            <w:pPr>
              <w:pStyle w:val="Level111G1"/>
            </w:pPr>
            <w:r w:rsidRPr="00296389">
              <w:tab/>
              <w:t>8.9</w:t>
            </w:r>
            <w:r w:rsidRPr="00296389">
              <w:tab/>
              <w:t>Prepare a statement of account.</w:t>
            </w:r>
          </w:p>
        </w:tc>
        <w:tc>
          <w:tcPr>
            <w:tcW w:w="450" w:type="dxa"/>
            <w:tcBorders>
              <w:left w:val="single" w:sz="6" w:space="0" w:color="auto"/>
            </w:tcBorders>
          </w:tcPr>
          <w:p w14:paraId="315430A0" w14:textId="77777777" w:rsidR="000318C7" w:rsidRPr="00296389" w:rsidRDefault="000318C7" w:rsidP="000318C7">
            <w:pPr>
              <w:pStyle w:val="Level111G1"/>
            </w:pPr>
          </w:p>
        </w:tc>
        <w:tc>
          <w:tcPr>
            <w:tcW w:w="450" w:type="dxa"/>
            <w:tcBorders>
              <w:left w:val="single" w:sz="6" w:space="0" w:color="auto"/>
            </w:tcBorders>
          </w:tcPr>
          <w:p w14:paraId="05DA2FD0" w14:textId="77777777" w:rsidR="000318C7" w:rsidRPr="00296389" w:rsidRDefault="000318C7" w:rsidP="000318C7">
            <w:pPr>
              <w:pStyle w:val="Level111G1"/>
            </w:pPr>
          </w:p>
        </w:tc>
        <w:tc>
          <w:tcPr>
            <w:tcW w:w="450" w:type="dxa"/>
            <w:tcBorders>
              <w:left w:val="single" w:sz="6" w:space="0" w:color="auto"/>
            </w:tcBorders>
          </w:tcPr>
          <w:p w14:paraId="1E68EF31" w14:textId="77777777" w:rsidR="000318C7" w:rsidRPr="00296389" w:rsidRDefault="000318C7" w:rsidP="000318C7">
            <w:pPr>
              <w:pStyle w:val="Level111G1"/>
            </w:pPr>
          </w:p>
        </w:tc>
        <w:tc>
          <w:tcPr>
            <w:tcW w:w="1001" w:type="dxa"/>
            <w:tcBorders>
              <w:left w:val="single" w:sz="6" w:space="0" w:color="auto"/>
            </w:tcBorders>
          </w:tcPr>
          <w:p w14:paraId="3AAD0038" w14:textId="77777777" w:rsidR="000318C7" w:rsidRPr="00296389" w:rsidRDefault="000318C7" w:rsidP="000318C7">
            <w:pPr>
              <w:pStyle w:val="Level111G1"/>
            </w:pPr>
          </w:p>
        </w:tc>
        <w:tc>
          <w:tcPr>
            <w:tcW w:w="1001" w:type="dxa"/>
            <w:tcBorders>
              <w:left w:val="single" w:sz="6" w:space="0" w:color="auto"/>
            </w:tcBorders>
          </w:tcPr>
          <w:p w14:paraId="19EE40E2" w14:textId="77777777" w:rsidR="000318C7" w:rsidRPr="00296389" w:rsidRDefault="000318C7" w:rsidP="000318C7">
            <w:pPr>
              <w:pStyle w:val="Level111G1"/>
            </w:pPr>
          </w:p>
        </w:tc>
      </w:tr>
      <w:tr w:rsidR="000318C7" w:rsidRPr="00296389" w14:paraId="7DBED8B4" w14:textId="77777777" w:rsidTr="007F1A65">
        <w:trPr>
          <w:cantSplit/>
          <w:trHeight w:val="522"/>
        </w:trPr>
        <w:tc>
          <w:tcPr>
            <w:tcW w:w="6948" w:type="dxa"/>
          </w:tcPr>
          <w:p w14:paraId="67C3F6D7" w14:textId="77777777" w:rsidR="000318C7" w:rsidRPr="00296389" w:rsidRDefault="000318C7" w:rsidP="000318C7">
            <w:pPr>
              <w:pStyle w:val="Level111G1"/>
            </w:pPr>
            <w:r w:rsidRPr="00296389">
              <w:tab/>
              <w:t>8.10</w:t>
            </w:r>
            <w:r w:rsidRPr="00296389">
              <w:tab/>
              <w:t>Report to the client, providing copies of all documentation. You may render your account at this time.</w:t>
            </w:r>
          </w:p>
        </w:tc>
        <w:tc>
          <w:tcPr>
            <w:tcW w:w="450" w:type="dxa"/>
            <w:tcBorders>
              <w:left w:val="single" w:sz="6" w:space="0" w:color="auto"/>
            </w:tcBorders>
          </w:tcPr>
          <w:p w14:paraId="63E171D1" w14:textId="77777777" w:rsidR="000318C7" w:rsidRPr="00296389" w:rsidRDefault="000318C7" w:rsidP="000318C7">
            <w:pPr>
              <w:pStyle w:val="Level111G1"/>
            </w:pPr>
          </w:p>
        </w:tc>
        <w:tc>
          <w:tcPr>
            <w:tcW w:w="450" w:type="dxa"/>
            <w:tcBorders>
              <w:left w:val="single" w:sz="6" w:space="0" w:color="auto"/>
            </w:tcBorders>
          </w:tcPr>
          <w:p w14:paraId="5AD8455A" w14:textId="77777777" w:rsidR="000318C7" w:rsidRPr="00296389" w:rsidRDefault="000318C7" w:rsidP="000318C7">
            <w:pPr>
              <w:pStyle w:val="Level111G1"/>
            </w:pPr>
          </w:p>
        </w:tc>
        <w:tc>
          <w:tcPr>
            <w:tcW w:w="450" w:type="dxa"/>
            <w:tcBorders>
              <w:left w:val="single" w:sz="6" w:space="0" w:color="auto"/>
            </w:tcBorders>
          </w:tcPr>
          <w:p w14:paraId="35E97326" w14:textId="77777777" w:rsidR="000318C7" w:rsidRPr="00296389" w:rsidRDefault="000318C7" w:rsidP="000318C7">
            <w:pPr>
              <w:pStyle w:val="Level111G1"/>
            </w:pPr>
          </w:p>
        </w:tc>
        <w:tc>
          <w:tcPr>
            <w:tcW w:w="1001" w:type="dxa"/>
            <w:tcBorders>
              <w:left w:val="single" w:sz="6" w:space="0" w:color="auto"/>
            </w:tcBorders>
          </w:tcPr>
          <w:p w14:paraId="57F35065" w14:textId="77777777" w:rsidR="000318C7" w:rsidRPr="00296389" w:rsidRDefault="000318C7" w:rsidP="000318C7">
            <w:pPr>
              <w:pStyle w:val="Level111G1"/>
            </w:pPr>
          </w:p>
        </w:tc>
        <w:tc>
          <w:tcPr>
            <w:tcW w:w="1001" w:type="dxa"/>
            <w:tcBorders>
              <w:left w:val="single" w:sz="6" w:space="0" w:color="auto"/>
            </w:tcBorders>
          </w:tcPr>
          <w:p w14:paraId="2C60197F" w14:textId="77777777" w:rsidR="000318C7" w:rsidRPr="00296389" w:rsidRDefault="000318C7" w:rsidP="000318C7">
            <w:pPr>
              <w:pStyle w:val="Level111G1"/>
            </w:pPr>
          </w:p>
        </w:tc>
      </w:tr>
      <w:tr w:rsidR="000318C7" w:rsidRPr="00296389" w14:paraId="3BE136CB" w14:textId="77777777">
        <w:trPr>
          <w:cantSplit/>
        </w:trPr>
        <w:tc>
          <w:tcPr>
            <w:tcW w:w="6948" w:type="dxa"/>
          </w:tcPr>
          <w:p w14:paraId="1D8C5ABE" w14:textId="77777777" w:rsidR="000318C7" w:rsidRPr="00296389" w:rsidRDefault="000318C7" w:rsidP="000318C7">
            <w:pPr>
              <w:pStyle w:val="NumberedheadingGH"/>
            </w:pPr>
            <w:r w:rsidRPr="00296389">
              <w:t>9.</w:t>
            </w:r>
            <w:r w:rsidRPr="00296389">
              <w:tab/>
              <w:t>post closing</w:t>
            </w:r>
          </w:p>
        </w:tc>
        <w:tc>
          <w:tcPr>
            <w:tcW w:w="450" w:type="dxa"/>
            <w:tcBorders>
              <w:left w:val="single" w:sz="6" w:space="0" w:color="auto"/>
            </w:tcBorders>
          </w:tcPr>
          <w:p w14:paraId="2C81ED7D" w14:textId="77777777" w:rsidR="000318C7" w:rsidRPr="00296389" w:rsidRDefault="000318C7" w:rsidP="000318C7">
            <w:pPr>
              <w:pStyle w:val="unformattedtext"/>
              <w:spacing w:before="60"/>
              <w:jc w:val="center"/>
            </w:pPr>
          </w:p>
        </w:tc>
        <w:tc>
          <w:tcPr>
            <w:tcW w:w="450" w:type="dxa"/>
            <w:tcBorders>
              <w:left w:val="single" w:sz="6" w:space="0" w:color="auto"/>
            </w:tcBorders>
          </w:tcPr>
          <w:p w14:paraId="0F808C4F" w14:textId="77777777" w:rsidR="000318C7" w:rsidRPr="00296389" w:rsidRDefault="000318C7" w:rsidP="000318C7">
            <w:pPr>
              <w:pStyle w:val="unformattedtext"/>
              <w:spacing w:before="60"/>
              <w:jc w:val="center"/>
            </w:pPr>
          </w:p>
        </w:tc>
        <w:tc>
          <w:tcPr>
            <w:tcW w:w="450" w:type="dxa"/>
            <w:tcBorders>
              <w:left w:val="single" w:sz="6" w:space="0" w:color="auto"/>
            </w:tcBorders>
          </w:tcPr>
          <w:p w14:paraId="51937981" w14:textId="77777777" w:rsidR="000318C7" w:rsidRPr="00296389" w:rsidRDefault="000318C7" w:rsidP="000318C7">
            <w:pPr>
              <w:pStyle w:val="unformattedtext"/>
              <w:spacing w:before="60"/>
              <w:jc w:val="center"/>
            </w:pPr>
          </w:p>
        </w:tc>
        <w:tc>
          <w:tcPr>
            <w:tcW w:w="1001" w:type="dxa"/>
            <w:tcBorders>
              <w:left w:val="single" w:sz="6" w:space="0" w:color="auto"/>
            </w:tcBorders>
          </w:tcPr>
          <w:p w14:paraId="21A93CA8" w14:textId="77777777" w:rsidR="000318C7" w:rsidRPr="00296389" w:rsidRDefault="000318C7" w:rsidP="000318C7">
            <w:pPr>
              <w:pStyle w:val="unformattedtext"/>
              <w:spacing w:before="60"/>
              <w:jc w:val="center"/>
            </w:pPr>
          </w:p>
        </w:tc>
        <w:tc>
          <w:tcPr>
            <w:tcW w:w="1001" w:type="dxa"/>
            <w:tcBorders>
              <w:left w:val="single" w:sz="6" w:space="0" w:color="auto"/>
            </w:tcBorders>
          </w:tcPr>
          <w:p w14:paraId="7488B6FE" w14:textId="77777777" w:rsidR="000318C7" w:rsidRPr="00296389" w:rsidRDefault="000318C7" w:rsidP="000318C7">
            <w:pPr>
              <w:pStyle w:val="unformattedtext"/>
              <w:spacing w:before="60"/>
              <w:jc w:val="center"/>
            </w:pPr>
          </w:p>
        </w:tc>
      </w:tr>
      <w:tr w:rsidR="000318C7" w:rsidRPr="00296389" w14:paraId="0D026E65" w14:textId="77777777" w:rsidTr="00786FE3">
        <w:trPr>
          <w:cantSplit/>
          <w:trHeight w:val="324"/>
        </w:trPr>
        <w:tc>
          <w:tcPr>
            <w:tcW w:w="6948" w:type="dxa"/>
          </w:tcPr>
          <w:p w14:paraId="49FFE1C9" w14:textId="77777777" w:rsidR="000318C7" w:rsidRPr="00296389" w:rsidRDefault="000318C7" w:rsidP="000318C7">
            <w:pPr>
              <w:pStyle w:val="Level111G1"/>
            </w:pPr>
            <w:r w:rsidRPr="00296389">
              <w:tab/>
              <w:t>9.1</w:t>
            </w:r>
            <w:r w:rsidRPr="00296389">
              <w:tab/>
              <w:t>Transfer funds from the trust account to pay fees and disbursements.</w:t>
            </w:r>
          </w:p>
        </w:tc>
        <w:tc>
          <w:tcPr>
            <w:tcW w:w="450" w:type="dxa"/>
            <w:tcBorders>
              <w:left w:val="single" w:sz="6" w:space="0" w:color="auto"/>
            </w:tcBorders>
          </w:tcPr>
          <w:p w14:paraId="7885C644" w14:textId="77777777" w:rsidR="000318C7" w:rsidRPr="00296389" w:rsidRDefault="000318C7" w:rsidP="000318C7">
            <w:pPr>
              <w:pStyle w:val="Level111G1"/>
            </w:pPr>
          </w:p>
        </w:tc>
        <w:tc>
          <w:tcPr>
            <w:tcW w:w="450" w:type="dxa"/>
            <w:tcBorders>
              <w:left w:val="single" w:sz="6" w:space="0" w:color="auto"/>
            </w:tcBorders>
          </w:tcPr>
          <w:p w14:paraId="3F140E46" w14:textId="77777777" w:rsidR="000318C7" w:rsidRPr="00296389" w:rsidRDefault="000318C7" w:rsidP="000318C7">
            <w:pPr>
              <w:pStyle w:val="Level111G1"/>
            </w:pPr>
          </w:p>
        </w:tc>
        <w:tc>
          <w:tcPr>
            <w:tcW w:w="450" w:type="dxa"/>
            <w:tcBorders>
              <w:left w:val="single" w:sz="6" w:space="0" w:color="auto"/>
            </w:tcBorders>
          </w:tcPr>
          <w:p w14:paraId="7F7458BC" w14:textId="77777777" w:rsidR="000318C7" w:rsidRPr="00296389" w:rsidRDefault="000318C7" w:rsidP="000318C7">
            <w:pPr>
              <w:pStyle w:val="Level111G1"/>
            </w:pPr>
          </w:p>
        </w:tc>
        <w:tc>
          <w:tcPr>
            <w:tcW w:w="1001" w:type="dxa"/>
            <w:tcBorders>
              <w:left w:val="single" w:sz="6" w:space="0" w:color="auto"/>
            </w:tcBorders>
          </w:tcPr>
          <w:p w14:paraId="2D7D252D" w14:textId="77777777" w:rsidR="000318C7" w:rsidRPr="00296389" w:rsidRDefault="000318C7" w:rsidP="000318C7">
            <w:pPr>
              <w:pStyle w:val="Level111G1"/>
            </w:pPr>
          </w:p>
        </w:tc>
        <w:tc>
          <w:tcPr>
            <w:tcW w:w="1001" w:type="dxa"/>
            <w:tcBorders>
              <w:left w:val="single" w:sz="6" w:space="0" w:color="auto"/>
            </w:tcBorders>
          </w:tcPr>
          <w:p w14:paraId="3507F302" w14:textId="77777777" w:rsidR="000318C7" w:rsidRPr="00296389" w:rsidRDefault="000318C7" w:rsidP="000318C7">
            <w:pPr>
              <w:pStyle w:val="Level111G1"/>
            </w:pPr>
          </w:p>
        </w:tc>
      </w:tr>
      <w:tr w:rsidR="000318C7" w:rsidRPr="00296389" w14:paraId="661F5774" w14:textId="77777777">
        <w:trPr>
          <w:cantSplit/>
          <w:trHeight w:val="270"/>
        </w:trPr>
        <w:tc>
          <w:tcPr>
            <w:tcW w:w="6948" w:type="dxa"/>
          </w:tcPr>
          <w:p w14:paraId="3151C3ED" w14:textId="77777777" w:rsidR="000318C7" w:rsidRPr="00296389" w:rsidRDefault="000318C7" w:rsidP="000318C7">
            <w:pPr>
              <w:pStyle w:val="Level111G1"/>
            </w:pPr>
            <w:r w:rsidRPr="00296389">
              <w:tab/>
              <w:t>9.2</w:t>
            </w:r>
            <w:r w:rsidRPr="00296389">
              <w:tab/>
              <w:t xml:space="preserve">Receipt from vendor’s lawyer within five days of completion of evidence of payout of </w:t>
            </w:r>
            <w:proofErr w:type="spellStart"/>
            <w:r w:rsidRPr="00296389">
              <w:t>chargeholders</w:t>
            </w:r>
            <w:proofErr w:type="spellEnd"/>
            <w:r w:rsidRPr="00296389">
              <w:t xml:space="preserve"> per CBA standard undertakings.</w:t>
            </w:r>
          </w:p>
        </w:tc>
        <w:tc>
          <w:tcPr>
            <w:tcW w:w="450" w:type="dxa"/>
            <w:tcBorders>
              <w:left w:val="single" w:sz="6" w:space="0" w:color="auto"/>
            </w:tcBorders>
          </w:tcPr>
          <w:p w14:paraId="28D62D85" w14:textId="77777777" w:rsidR="000318C7" w:rsidRPr="00296389" w:rsidRDefault="000318C7" w:rsidP="000318C7">
            <w:pPr>
              <w:pStyle w:val="Level111G1"/>
            </w:pPr>
          </w:p>
        </w:tc>
        <w:tc>
          <w:tcPr>
            <w:tcW w:w="450" w:type="dxa"/>
            <w:tcBorders>
              <w:left w:val="single" w:sz="6" w:space="0" w:color="auto"/>
            </w:tcBorders>
          </w:tcPr>
          <w:p w14:paraId="3B9D19AA" w14:textId="77777777" w:rsidR="000318C7" w:rsidRPr="00296389" w:rsidRDefault="000318C7" w:rsidP="000318C7">
            <w:pPr>
              <w:pStyle w:val="Level111G1"/>
            </w:pPr>
          </w:p>
        </w:tc>
        <w:tc>
          <w:tcPr>
            <w:tcW w:w="450" w:type="dxa"/>
            <w:tcBorders>
              <w:left w:val="single" w:sz="6" w:space="0" w:color="auto"/>
            </w:tcBorders>
          </w:tcPr>
          <w:p w14:paraId="14EE5A23" w14:textId="77777777" w:rsidR="000318C7" w:rsidRPr="00296389" w:rsidRDefault="000318C7" w:rsidP="000318C7">
            <w:pPr>
              <w:pStyle w:val="Level111G1"/>
            </w:pPr>
          </w:p>
        </w:tc>
        <w:tc>
          <w:tcPr>
            <w:tcW w:w="1001" w:type="dxa"/>
            <w:tcBorders>
              <w:left w:val="single" w:sz="6" w:space="0" w:color="auto"/>
            </w:tcBorders>
          </w:tcPr>
          <w:p w14:paraId="1704C037" w14:textId="77777777" w:rsidR="000318C7" w:rsidRPr="00296389" w:rsidRDefault="000318C7" w:rsidP="000318C7">
            <w:pPr>
              <w:pStyle w:val="Level111G1"/>
            </w:pPr>
          </w:p>
        </w:tc>
        <w:tc>
          <w:tcPr>
            <w:tcW w:w="1001" w:type="dxa"/>
            <w:tcBorders>
              <w:left w:val="single" w:sz="6" w:space="0" w:color="auto"/>
            </w:tcBorders>
          </w:tcPr>
          <w:p w14:paraId="2C4ECD1B" w14:textId="77777777" w:rsidR="000318C7" w:rsidRPr="00296389" w:rsidRDefault="000318C7" w:rsidP="000318C7">
            <w:pPr>
              <w:pStyle w:val="Level111G1"/>
            </w:pPr>
          </w:p>
        </w:tc>
      </w:tr>
      <w:tr w:rsidR="000318C7" w:rsidRPr="00296389" w14:paraId="2BD75268" w14:textId="77777777">
        <w:trPr>
          <w:cantSplit/>
          <w:trHeight w:val="270"/>
        </w:trPr>
        <w:tc>
          <w:tcPr>
            <w:tcW w:w="6948" w:type="dxa"/>
          </w:tcPr>
          <w:p w14:paraId="5B6AE464" w14:textId="77777777" w:rsidR="000318C7" w:rsidRPr="00296389" w:rsidRDefault="000318C7" w:rsidP="000318C7">
            <w:pPr>
              <w:pStyle w:val="Level111G1"/>
            </w:pPr>
            <w:r w:rsidRPr="00296389">
              <w:tab/>
              <w:t>9.3</w:t>
            </w:r>
            <w:r w:rsidRPr="00296389">
              <w:tab/>
              <w:t>Review the state of title certificate.</w:t>
            </w:r>
          </w:p>
        </w:tc>
        <w:tc>
          <w:tcPr>
            <w:tcW w:w="450" w:type="dxa"/>
            <w:tcBorders>
              <w:left w:val="single" w:sz="6" w:space="0" w:color="auto"/>
            </w:tcBorders>
          </w:tcPr>
          <w:p w14:paraId="2EC8B5B5" w14:textId="77777777" w:rsidR="000318C7" w:rsidRPr="00296389" w:rsidRDefault="000318C7" w:rsidP="000318C7">
            <w:pPr>
              <w:pStyle w:val="Level111G1"/>
            </w:pPr>
          </w:p>
        </w:tc>
        <w:tc>
          <w:tcPr>
            <w:tcW w:w="450" w:type="dxa"/>
            <w:tcBorders>
              <w:left w:val="single" w:sz="6" w:space="0" w:color="auto"/>
            </w:tcBorders>
          </w:tcPr>
          <w:p w14:paraId="64EFB160" w14:textId="77777777" w:rsidR="000318C7" w:rsidRPr="00296389" w:rsidRDefault="000318C7" w:rsidP="000318C7">
            <w:pPr>
              <w:pStyle w:val="Level111G1"/>
            </w:pPr>
          </w:p>
        </w:tc>
        <w:tc>
          <w:tcPr>
            <w:tcW w:w="450" w:type="dxa"/>
            <w:tcBorders>
              <w:left w:val="single" w:sz="6" w:space="0" w:color="auto"/>
            </w:tcBorders>
          </w:tcPr>
          <w:p w14:paraId="5A749ACC" w14:textId="77777777" w:rsidR="000318C7" w:rsidRPr="00296389" w:rsidRDefault="000318C7" w:rsidP="000318C7">
            <w:pPr>
              <w:pStyle w:val="Level111G1"/>
            </w:pPr>
          </w:p>
        </w:tc>
        <w:tc>
          <w:tcPr>
            <w:tcW w:w="1001" w:type="dxa"/>
            <w:tcBorders>
              <w:left w:val="single" w:sz="6" w:space="0" w:color="auto"/>
            </w:tcBorders>
          </w:tcPr>
          <w:p w14:paraId="466365AA" w14:textId="77777777" w:rsidR="000318C7" w:rsidRPr="00296389" w:rsidRDefault="000318C7" w:rsidP="000318C7">
            <w:pPr>
              <w:pStyle w:val="Level111G1"/>
            </w:pPr>
          </w:p>
        </w:tc>
        <w:tc>
          <w:tcPr>
            <w:tcW w:w="1001" w:type="dxa"/>
            <w:tcBorders>
              <w:left w:val="single" w:sz="6" w:space="0" w:color="auto"/>
            </w:tcBorders>
          </w:tcPr>
          <w:p w14:paraId="6E4017A0" w14:textId="77777777" w:rsidR="000318C7" w:rsidRPr="00296389" w:rsidRDefault="000318C7" w:rsidP="000318C7">
            <w:pPr>
              <w:pStyle w:val="Level111G1"/>
            </w:pPr>
          </w:p>
        </w:tc>
      </w:tr>
      <w:tr w:rsidR="000318C7" w:rsidRPr="00296389" w14:paraId="21CD7009" w14:textId="77777777">
        <w:trPr>
          <w:cantSplit/>
        </w:trPr>
        <w:tc>
          <w:tcPr>
            <w:tcW w:w="6948" w:type="dxa"/>
          </w:tcPr>
          <w:p w14:paraId="7E812E3A" w14:textId="77777777" w:rsidR="000318C7" w:rsidRPr="00296389" w:rsidRDefault="000318C7" w:rsidP="000318C7">
            <w:pPr>
              <w:pStyle w:val="Level111G1"/>
            </w:pPr>
            <w:r w:rsidRPr="00296389">
              <w:tab/>
              <w:t>9.4</w:t>
            </w:r>
            <w:r w:rsidRPr="00296389">
              <w:tab/>
              <w:t xml:space="preserve">Release any lien holdbacks 55 days after certificate of completion is issued, or pursuant to </w:t>
            </w:r>
            <w:r w:rsidRPr="00296389">
              <w:rPr>
                <w:rStyle w:val="Italics"/>
                <w:rFonts w:ascii="Times New Roman" w:hAnsi="Times New Roman"/>
                <w:spacing w:val="-5"/>
              </w:rPr>
              <w:t>Builders Lien Act</w:t>
            </w:r>
            <w:r w:rsidRPr="00296389">
              <w:t xml:space="preserve">, </w:t>
            </w:r>
            <w:r w:rsidRPr="00296389">
              <w:rPr>
                <w:spacing w:val="-5"/>
              </w:rPr>
              <w:t xml:space="preserve">s. 20(2) </w:t>
            </w:r>
            <w:r w:rsidRPr="00296389">
              <w:t>and a satisfactory lien search.</w:t>
            </w:r>
          </w:p>
        </w:tc>
        <w:tc>
          <w:tcPr>
            <w:tcW w:w="450" w:type="dxa"/>
            <w:tcBorders>
              <w:left w:val="single" w:sz="6" w:space="0" w:color="auto"/>
            </w:tcBorders>
          </w:tcPr>
          <w:p w14:paraId="3CD76E17" w14:textId="77777777" w:rsidR="000318C7" w:rsidRPr="00296389" w:rsidRDefault="000318C7" w:rsidP="000318C7">
            <w:pPr>
              <w:pStyle w:val="Level111G1"/>
            </w:pPr>
          </w:p>
        </w:tc>
        <w:tc>
          <w:tcPr>
            <w:tcW w:w="450" w:type="dxa"/>
            <w:tcBorders>
              <w:left w:val="single" w:sz="6" w:space="0" w:color="auto"/>
            </w:tcBorders>
          </w:tcPr>
          <w:p w14:paraId="2FA74E7C" w14:textId="77777777" w:rsidR="000318C7" w:rsidRPr="00296389" w:rsidRDefault="000318C7" w:rsidP="000318C7">
            <w:pPr>
              <w:pStyle w:val="Level111G1"/>
            </w:pPr>
          </w:p>
        </w:tc>
        <w:tc>
          <w:tcPr>
            <w:tcW w:w="450" w:type="dxa"/>
            <w:tcBorders>
              <w:left w:val="single" w:sz="6" w:space="0" w:color="auto"/>
            </w:tcBorders>
          </w:tcPr>
          <w:p w14:paraId="407AB4A0" w14:textId="77777777" w:rsidR="000318C7" w:rsidRPr="00296389" w:rsidRDefault="000318C7" w:rsidP="000318C7">
            <w:pPr>
              <w:pStyle w:val="Level111G1"/>
            </w:pPr>
          </w:p>
        </w:tc>
        <w:tc>
          <w:tcPr>
            <w:tcW w:w="1001" w:type="dxa"/>
            <w:tcBorders>
              <w:left w:val="single" w:sz="6" w:space="0" w:color="auto"/>
            </w:tcBorders>
          </w:tcPr>
          <w:p w14:paraId="3E704633" w14:textId="77777777" w:rsidR="000318C7" w:rsidRPr="00296389" w:rsidRDefault="000318C7" w:rsidP="000318C7">
            <w:pPr>
              <w:pStyle w:val="Level111G1"/>
            </w:pPr>
          </w:p>
        </w:tc>
        <w:tc>
          <w:tcPr>
            <w:tcW w:w="1001" w:type="dxa"/>
            <w:tcBorders>
              <w:left w:val="single" w:sz="6" w:space="0" w:color="auto"/>
            </w:tcBorders>
          </w:tcPr>
          <w:p w14:paraId="7441F7D4" w14:textId="77777777" w:rsidR="000318C7" w:rsidRPr="00296389" w:rsidRDefault="000318C7" w:rsidP="000318C7">
            <w:pPr>
              <w:pStyle w:val="Level111G1"/>
            </w:pPr>
          </w:p>
        </w:tc>
      </w:tr>
      <w:tr w:rsidR="000318C7" w:rsidRPr="00296389" w14:paraId="4437D2C4" w14:textId="77777777" w:rsidTr="001B1D16">
        <w:trPr>
          <w:cantSplit/>
          <w:trHeight w:val="342"/>
        </w:trPr>
        <w:tc>
          <w:tcPr>
            <w:tcW w:w="6948" w:type="dxa"/>
          </w:tcPr>
          <w:p w14:paraId="614FD206" w14:textId="77777777" w:rsidR="000318C7" w:rsidRPr="00296389" w:rsidRDefault="000318C7" w:rsidP="000318C7">
            <w:pPr>
              <w:pStyle w:val="Level111G1"/>
            </w:pPr>
            <w:r w:rsidRPr="00296389">
              <w:tab/>
              <w:t>9.5</w:t>
            </w:r>
            <w:r w:rsidRPr="00296389">
              <w:tab/>
              <w:t>Release any other holdbacks after appropriate confirmation.</w:t>
            </w:r>
          </w:p>
        </w:tc>
        <w:tc>
          <w:tcPr>
            <w:tcW w:w="450" w:type="dxa"/>
            <w:tcBorders>
              <w:left w:val="single" w:sz="6" w:space="0" w:color="auto"/>
            </w:tcBorders>
          </w:tcPr>
          <w:p w14:paraId="4E391854" w14:textId="77777777" w:rsidR="000318C7" w:rsidRPr="00296389" w:rsidRDefault="000318C7" w:rsidP="000318C7">
            <w:pPr>
              <w:pStyle w:val="Level111G1"/>
            </w:pPr>
          </w:p>
        </w:tc>
        <w:tc>
          <w:tcPr>
            <w:tcW w:w="450" w:type="dxa"/>
            <w:tcBorders>
              <w:left w:val="single" w:sz="6" w:space="0" w:color="auto"/>
            </w:tcBorders>
          </w:tcPr>
          <w:p w14:paraId="7F673AC9" w14:textId="77777777" w:rsidR="000318C7" w:rsidRPr="00296389" w:rsidRDefault="000318C7" w:rsidP="000318C7">
            <w:pPr>
              <w:pStyle w:val="Level111G1"/>
            </w:pPr>
          </w:p>
        </w:tc>
        <w:tc>
          <w:tcPr>
            <w:tcW w:w="450" w:type="dxa"/>
            <w:tcBorders>
              <w:left w:val="single" w:sz="6" w:space="0" w:color="auto"/>
            </w:tcBorders>
          </w:tcPr>
          <w:p w14:paraId="36471CEB" w14:textId="77777777" w:rsidR="000318C7" w:rsidRPr="00296389" w:rsidRDefault="000318C7" w:rsidP="000318C7">
            <w:pPr>
              <w:pStyle w:val="Level111G1"/>
            </w:pPr>
          </w:p>
        </w:tc>
        <w:tc>
          <w:tcPr>
            <w:tcW w:w="1001" w:type="dxa"/>
            <w:tcBorders>
              <w:left w:val="single" w:sz="6" w:space="0" w:color="auto"/>
            </w:tcBorders>
          </w:tcPr>
          <w:p w14:paraId="612D2C6D" w14:textId="77777777" w:rsidR="000318C7" w:rsidRPr="00296389" w:rsidRDefault="000318C7" w:rsidP="000318C7">
            <w:pPr>
              <w:pStyle w:val="Level111G1"/>
            </w:pPr>
          </w:p>
        </w:tc>
        <w:tc>
          <w:tcPr>
            <w:tcW w:w="1001" w:type="dxa"/>
            <w:tcBorders>
              <w:left w:val="single" w:sz="6" w:space="0" w:color="auto"/>
            </w:tcBorders>
          </w:tcPr>
          <w:p w14:paraId="1D0E2F43" w14:textId="77777777" w:rsidR="000318C7" w:rsidRPr="00296389" w:rsidRDefault="000318C7" w:rsidP="000318C7">
            <w:pPr>
              <w:pStyle w:val="Level111G1"/>
            </w:pPr>
          </w:p>
        </w:tc>
      </w:tr>
      <w:tr w:rsidR="000318C7" w:rsidRPr="00296389" w14:paraId="2D0C5D8D" w14:textId="77777777" w:rsidTr="001B1D16">
        <w:trPr>
          <w:cantSplit/>
          <w:trHeight w:val="1143"/>
        </w:trPr>
        <w:tc>
          <w:tcPr>
            <w:tcW w:w="6948" w:type="dxa"/>
          </w:tcPr>
          <w:p w14:paraId="2C9D703D" w14:textId="77777777" w:rsidR="000318C7" w:rsidRPr="00296389" w:rsidRDefault="000318C7" w:rsidP="000318C7">
            <w:pPr>
              <w:pStyle w:val="Level111G1"/>
            </w:pPr>
            <w:r w:rsidRPr="00296389">
              <w:tab/>
              <w:t>9.6</w:t>
            </w:r>
            <w:r w:rsidRPr="00296389">
              <w:tab/>
              <w:t>Provide the non-residency holdback to Canada Revenue Agency no later than the 30th day of the month following the month of closing, unless a clearance certificate for non-resident vendor is provided</w:t>
            </w:r>
            <w:r w:rsidRPr="00296389">
              <w:rPr>
                <w:lang w:val="en-CA"/>
              </w:rPr>
              <w:t xml:space="preserve"> or authorization has been requested and received from Canada Revenue Agency to retain the non-residency holdback in trust.</w:t>
            </w:r>
          </w:p>
        </w:tc>
        <w:tc>
          <w:tcPr>
            <w:tcW w:w="450" w:type="dxa"/>
            <w:tcBorders>
              <w:left w:val="single" w:sz="6" w:space="0" w:color="auto"/>
            </w:tcBorders>
          </w:tcPr>
          <w:p w14:paraId="2EE78F21" w14:textId="77777777" w:rsidR="000318C7" w:rsidRPr="00296389" w:rsidRDefault="000318C7" w:rsidP="000318C7">
            <w:pPr>
              <w:pStyle w:val="Level111G1"/>
            </w:pPr>
          </w:p>
        </w:tc>
        <w:tc>
          <w:tcPr>
            <w:tcW w:w="450" w:type="dxa"/>
            <w:tcBorders>
              <w:left w:val="single" w:sz="6" w:space="0" w:color="auto"/>
            </w:tcBorders>
          </w:tcPr>
          <w:p w14:paraId="046ABCF5" w14:textId="77777777" w:rsidR="000318C7" w:rsidRPr="00296389" w:rsidRDefault="000318C7" w:rsidP="000318C7">
            <w:pPr>
              <w:pStyle w:val="Level111G1"/>
            </w:pPr>
          </w:p>
        </w:tc>
        <w:tc>
          <w:tcPr>
            <w:tcW w:w="450" w:type="dxa"/>
            <w:tcBorders>
              <w:left w:val="single" w:sz="6" w:space="0" w:color="auto"/>
            </w:tcBorders>
          </w:tcPr>
          <w:p w14:paraId="0DDFBFED" w14:textId="77777777" w:rsidR="000318C7" w:rsidRPr="00296389" w:rsidRDefault="000318C7" w:rsidP="000318C7">
            <w:pPr>
              <w:pStyle w:val="Level111G1"/>
            </w:pPr>
          </w:p>
        </w:tc>
        <w:tc>
          <w:tcPr>
            <w:tcW w:w="1001" w:type="dxa"/>
            <w:tcBorders>
              <w:left w:val="single" w:sz="6" w:space="0" w:color="auto"/>
            </w:tcBorders>
          </w:tcPr>
          <w:p w14:paraId="5BD28E0F" w14:textId="77777777" w:rsidR="000318C7" w:rsidRPr="00296389" w:rsidRDefault="000318C7" w:rsidP="000318C7">
            <w:pPr>
              <w:pStyle w:val="Level111G1"/>
            </w:pPr>
          </w:p>
        </w:tc>
        <w:tc>
          <w:tcPr>
            <w:tcW w:w="1001" w:type="dxa"/>
            <w:tcBorders>
              <w:left w:val="single" w:sz="6" w:space="0" w:color="auto"/>
            </w:tcBorders>
          </w:tcPr>
          <w:p w14:paraId="37A0C0AC" w14:textId="77777777" w:rsidR="000318C7" w:rsidRPr="00296389" w:rsidRDefault="000318C7" w:rsidP="000318C7">
            <w:pPr>
              <w:pStyle w:val="Level111G1"/>
            </w:pPr>
          </w:p>
        </w:tc>
      </w:tr>
      <w:tr w:rsidR="000318C7" w:rsidRPr="00296389" w14:paraId="78E9B30E" w14:textId="77777777" w:rsidTr="00634BB2">
        <w:trPr>
          <w:cantSplit/>
          <w:trHeight w:val="189"/>
        </w:trPr>
        <w:tc>
          <w:tcPr>
            <w:tcW w:w="6948" w:type="dxa"/>
          </w:tcPr>
          <w:p w14:paraId="4E6DC69C" w14:textId="77777777" w:rsidR="000318C7" w:rsidRPr="00296389" w:rsidRDefault="000318C7" w:rsidP="000318C7">
            <w:pPr>
              <w:pStyle w:val="Level111G1"/>
            </w:pPr>
            <w:r w:rsidRPr="00296389">
              <w:tab/>
              <w:t>9.7</w:t>
            </w:r>
            <w:r w:rsidRPr="00296389">
              <w:tab/>
              <w:t>Obtain tax receipts.</w:t>
            </w:r>
          </w:p>
        </w:tc>
        <w:tc>
          <w:tcPr>
            <w:tcW w:w="450" w:type="dxa"/>
            <w:tcBorders>
              <w:left w:val="single" w:sz="6" w:space="0" w:color="auto"/>
            </w:tcBorders>
          </w:tcPr>
          <w:p w14:paraId="64692716" w14:textId="77777777" w:rsidR="000318C7" w:rsidRPr="00296389" w:rsidRDefault="000318C7" w:rsidP="000318C7">
            <w:pPr>
              <w:pStyle w:val="Level111G1"/>
            </w:pPr>
          </w:p>
        </w:tc>
        <w:tc>
          <w:tcPr>
            <w:tcW w:w="450" w:type="dxa"/>
            <w:tcBorders>
              <w:left w:val="single" w:sz="6" w:space="0" w:color="auto"/>
            </w:tcBorders>
          </w:tcPr>
          <w:p w14:paraId="310D5DB8" w14:textId="77777777" w:rsidR="000318C7" w:rsidRPr="00296389" w:rsidRDefault="000318C7" w:rsidP="000318C7">
            <w:pPr>
              <w:pStyle w:val="Level111G1"/>
            </w:pPr>
          </w:p>
        </w:tc>
        <w:tc>
          <w:tcPr>
            <w:tcW w:w="450" w:type="dxa"/>
            <w:tcBorders>
              <w:left w:val="single" w:sz="6" w:space="0" w:color="auto"/>
            </w:tcBorders>
          </w:tcPr>
          <w:p w14:paraId="68D136CE" w14:textId="77777777" w:rsidR="000318C7" w:rsidRPr="00296389" w:rsidRDefault="000318C7" w:rsidP="000318C7">
            <w:pPr>
              <w:pStyle w:val="Level111G1"/>
            </w:pPr>
          </w:p>
        </w:tc>
        <w:tc>
          <w:tcPr>
            <w:tcW w:w="1001" w:type="dxa"/>
            <w:tcBorders>
              <w:left w:val="single" w:sz="6" w:space="0" w:color="auto"/>
            </w:tcBorders>
          </w:tcPr>
          <w:p w14:paraId="3D306A4F" w14:textId="77777777" w:rsidR="000318C7" w:rsidRPr="00296389" w:rsidRDefault="000318C7" w:rsidP="000318C7">
            <w:pPr>
              <w:pStyle w:val="Level111G1"/>
            </w:pPr>
          </w:p>
        </w:tc>
        <w:tc>
          <w:tcPr>
            <w:tcW w:w="1001" w:type="dxa"/>
            <w:tcBorders>
              <w:left w:val="single" w:sz="6" w:space="0" w:color="auto"/>
            </w:tcBorders>
          </w:tcPr>
          <w:p w14:paraId="056B1AA4" w14:textId="77777777" w:rsidR="000318C7" w:rsidRPr="00296389" w:rsidRDefault="000318C7" w:rsidP="000318C7">
            <w:pPr>
              <w:pStyle w:val="Level111G1"/>
            </w:pPr>
          </w:p>
        </w:tc>
      </w:tr>
      <w:tr w:rsidR="000318C7" w:rsidRPr="00296389" w14:paraId="34649369" w14:textId="77777777" w:rsidTr="00AA36CF">
        <w:trPr>
          <w:cantSplit/>
          <w:trHeight w:val="243"/>
        </w:trPr>
        <w:tc>
          <w:tcPr>
            <w:tcW w:w="6948" w:type="dxa"/>
          </w:tcPr>
          <w:p w14:paraId="38872A1B" w14:textId="77777777" w:rsidR="000318C7" w:rsidRPr="00296389" w:rsidRDefault="000318C7" w:rsidP="000318C7">
            <w:pPr>
              <w:pStyle w:val="Level111G1"/>
            </w:pPr>
            <w:r w:rsidRPr="00296389">
              <w:tab/>
              <w:t>9.8</w:t>
            </w:r>
            <w:r w:rsidRPr="00296389">
              <w:tab/>
              <w:t>Send notices to holders of any mortgages assumed by the purchaser.</w:t>
            </w:r>
          </w:p>
        </w:tc>
        <w:tc>
          <w:tcPr>
            <w:tcW w:w="450" w:type="dxa"/>
            <w:tcBorders>
              <w:left w:val="single" w:sz="6" w:space="0" w:color="auto"/>
            </w:tcBorders>
          </w:tcPr>
          <w:p w14:paraId="346717C4" w14:textId="77777777" w:rsidR="000318C7" w:rsidRPr="00296389" w:rsidRDefault="000318C7" w:rsidP="000318C7">
            <w:pPr>
              <w:pStyle w:val="Level111G1"/>
            </w:pPr>
          </w:p>
        </w:tc>
        <w:tc>
          <w:tcPr>
            <w:tcW w:w="450" w:type="dxa"/>
            <w:tcBorders>
              <w:left w:val="single" w:sz="6" w:space="0" w:color="auto"/>
            </w:tcBorders>
          </w:tcPr>
          <w:p w14:paraId="72077864" w14:textId="77777777" w:rsidR="000318C7" w:rsidRPr="00296389" w:rsidRDefault="000318C7" w:rsidP="000318C7">
            <w:pPr>
              <w:pStyle w:val="Level111G1"/>
            </w:pPr>
          </w:p>
        </w:tc>
        <w:tc>
          <w:tcPr>
            <w:tcW w:w="450" w:type="dxa"/>
            <w:tcBorders>
              <w:left w:val="single" w:sz="6" w:space="0" w:color="auto"/>
            </w:tcBorders>
          </w:tcPr>
          <w:p w14:paraId="23A28B64" w14:textId="77777777" w:rsidR="000318C7" w:rsidRPr="00296389" w:rsidRDefault="000318C7" w:rsidP="000318C7">
            <w:pPr>
              <w:pStyle w:val="Level111G1"/>
            </w:pPr>
          </w:p>
        </w:tc>
        <w:tc>
          <w:tcPr>
            <w:tcW w:w="1001" w:type="dxa"/>
            <w:tcBorders>
              <w:left w:val="single" w:sz="6" w:space="0" w:color="auto"/>
            </w:tcBorders>
          </w:tcPr>
          <w:p w14:paraId="2DCA46EF" w14:textId="77777777" w:rsidR="000318C7" w:rsidRPr="00296389" w:rsidRDefault="000318C7" w:rsidP="000318C7">
            <w:pPr>
              <w:pStyle w:val="Level111G1"/>
            </w:pPr>
          </w:p>
        </w:tc>
        <w:tc>
          <w:tcPr>
            <w:tcW w:w="1001" w:type="dxa"/>
            <w:tcBorders>
              <w:left w:val="single" w:sz="6" w:space="0" w:color="auto"/>
            </w:tcBorders>
          </w:tcPr>
          <w:p w14:paraId="440FFCDD" w14:textId="77777777" w:rsidR="000318C7" w:rsidRPr="00296389" w:rsidRDefault="000318C7" w:rsidP="000318C7">
            <w:pPr>
              <w:pStyle w:val="Level111G1"/>
            </w:pPr>
          </w:p>
        </w:tc>
      </w:tr>
      <w:tr w:rsidR="000318C7" w:rsidRPr="00296389" w14:paraId="2B72B058" w14:textId="77777777" w:rsidTr="004F4C0C">
        <w:trPr>
          <w:cantSplit/>
          <w:trHeight w:val="1467"/>
        </w:trPr>
        <w:tc>
          <w:tcPr>
            <w:tcW w:w="6948" w:type="dxa"/>
          </w:tcPr>
          <w:p w14:paraId="1177F6EB" w14:textId="77777777" w:rsidR="000318C7" w:rsidRPr="00296389" w:rsidRDefault="000318C7" w:rsidP="000318C7">
            <w:pPr>
              <w:pStyle w:val="Level111G1"/>
            </w:pPr>
            <w:r w:rsidRPr="00296389">
              <w:tab/>
              <w:t>9.9</w:t>
            </w:r>
            <w:r w:rsidRPr="00296389">
              <w:tab/>
              <w:t>Note Law Society Rules 3-95 and 3-96, which require a lawyer to report to the Law Society if a lender fails to deliver a discharge of mortgage within 60 days of payout of the mortgage or a lawyer fails to register a discharge within the 60-day period.</w:t>
            </w:r>
          </w:p>
        </w:tc>
        <w:tc>
          <w:tcPr>
            <w:tcW w:w="450" w:type="dxa"/>
            <w:tcBorders>
              <w:left w:val="single" w:sz="6" w:space="0" w:color="auto"/>
            </w:tcBorders>
          </w:tcPr>
          <w:p w14:paraId="42484BB2" w14:textId="77777777" w:rsidR="000318C7" w:rsidRPr="00296389" w:rsidRDefault="000318C7" w:rsidP="000318C7">
            <w:pPr>
              <w:pStyle w:val="Level111G1"/>
            </w:pPr>
          </w:p>
        </w:tc>
        <w:tc>
          <w:tcPr>
            <w:tcW w:w="450" w:type="dxa"/>
            <w:tcBorders>
              <w:left w:val="single" w:sz="6" w:space="0" w:color="auto"/>
            </w:tcBorders>
          </w:tcPr>
          <w:p w14:paraId="6A8CB996" w14:textId="77777777" w:rsidR="000318C7" w:rsidRPr="00296389" w:rsidRDefault="000318C7" w:rsidP="000318C7">
            <w:pPr>
              <w:pStyle w:val="Level111G1"/>
            </w:pPr>
          </w:p>
        </w:tc>
        <w:tc>
          <w:tcPr>
            <w:tcW w:w="450" w:type="dxa"/>
            <w:tcBorders>
              <w:left w:val="single" w:sz="6" w:space="0" w:color="auto"/>
            </w:tcBorders>
          </w:tcPr>
          <w:p w14:paraId="33B8AC19" w14:textId="77777777" w:rsidR="000318C7" w:rsidRPr="00296389" w:rsidRDefault="000318C7" w:rsidP="000318C7">
            <w:pPr>
              <w:pStyle w:val="Level111G1"/>
            </w:pPr>
          </w:p>
        </w:tc>
        <w:tc>
          <w:tcPr>
            <w:tcW w:w="1001" w:type="dxa"/>
            <w:tcBorders>
              <w:left w:val="single" w:sz="6" w:space="0" w:color="auto"/>
            </w:tcBorders>
          </w:tcPr>
          <w:p w14:paraId="4EAF178B" w14:textId="77777777" w:rsidR="000318C7" w:rsidRPr="00296389" w:rsidRDefault="000318C7" w:rsidP="000318C7">
            <w:pPr>
              <w:pStyle w:val="Level111G1"/>
            </w:pPr>
          </w:p>
        </w:tc>
        <w:tc>
          <w:tcPr>
            <w:tcW w:w="1001" w:type="dxa"/>
            <w:tcBorders>
              <w:left w:val="single" w:sz="6" w:space="0" w:color="auto"/>
            </w:tcBorders>
          </w:tcPr>
          <w:p w14:paraId="2E270EE2" w14:textId="77777777" w:rsidR="000318C7" w:rsidRPr="00296389" w:rsidRDefault="000318C7" w:rsidP="000318C7">
            <w:pPr>
              <w:pStyle w:val="Level111G1"/>
            </w:pPr>
          </w:p>
        </w:tc>
      </w:tr>
      <w:tr w:rsidR="000318C7" w:rsidRPr="00296389" w14:paraId="1838A08D" w14:textId="77777777" w:rsidTr="00603818">
        <w:trPr>
          <w:cantSplit/>
          <w:trHeight w:val="1917"/>
        </w:trPr>
        <w:tc>
          <w:tcPr>
            <w:tcW w:w="6948" w:type="dxa"/>
          </w:tcPr>
          <w:p w14:paraId="69E3FB4E" w14:textId="455EBB15" w:rsidR="000318C7" w:rsidRPr="00296389" w:rsidRDefault="000318C7" w:rsidP="000318C7">
            <w:pPr>
              <w:pStyle w:val="Level111G1"/>
            </w:pPr>
            <w:r w:rsidRPr="00296389">
              <w:lastRenderedPageBreak/>
              <w:tab/>
            </w:r>
            <w:r w:rsidRPr="00296389">
              <w:tab/>
              <w:t xml:space="preserve">Also note that s. 72(3) of the </w:t>
            </w:r>
            <w:r w:rsidRPr="00296389">
              <w:rPr>
                <w:i/>
              </w:rPr>
              <w:t>BPCPA</w:t>
            </w:r>
            <w:r w:rsidRPr="00296389">
              <w:t xml:space="preserve"> stipulates that a credit grantor/lender must not accept any amount for the provision of a mortgage discharge to a borrower that exceeds the maximum amount prescribed. The current maximum amount is $75 (Disclosure of the Cost of Consumer Credit Regulation, B.C. Reg. 273/2004, s. 16). The B.C. Financial Institutions Commission’s interpretation of s. 72 of the </w:t>
            </w:r>
            <w:r w:rsidRPr="00296389">
              <w:rPr>
                <w:i/>
              </w:rPr>
              <w:t>BPCPA</w:t>
            </w:r>
            <w:r w:rsidRPr="00296389">
              <w:t xml:space="preserve"> is that other costs can be charged over and above the $75 discharge fee so long as they are itemized. See also discussion at item 6.10.2, above. </w:t>
            </w:r>
          </w:p>
        </w:tc>
        <w:tc>
          <w:tcPr>
            <w:tcW w:w="450" w:type="dxa"/>
            <w:tcBorders>
              <w:left w:val="single" w:sz="6" w:space="0" w:color="auto"/>
            </w:tcBorders>
          </w:tcPr>
          <w:p w14:paraId="6A2CC948" w14:textId="77777777" w:rsidR="000318C7" w:rsidRPr="00296389" w:rsidRDefault="000318C7" w:rsidP="000318C7">
            <w:pPr>
              <w:pStyle w:val="Level111G1"/>
            </w:pPr>
          </w:p>
        </w:tc>
        <w:tc>
          <w:tcPr>
            <w:tcW w:w="450" w:type="dxa"/>
            <w:tcBorders>
              <w:left w:val="single" w:sz="6" w:space="0" w:color="auto"/>
            </w:tcBorders>
          </w:tcPr>
          <w:p w14:paraId="5332C937" w14:textId="77777777" w:rsidR="000318C7" w:rsidRPr="00296389" w:rsidRDefault="000318C7" w:rsidP="000318C7">
            <w:pPr>
              <w:pStyle w:val="Level111G1"/>
            </w:pPr>
          </w:p>
        </w:tc>
        <w:tc>
          <w:tcPr>
            <w:tcW w:w="450" w:type="dxa"/>
            <w:tcBorders>
              <w:left w:val="single" w:sz="6" w:space="0" w:color="auto"/>
            </w:tcBorders>
          </w:tcPr>
          <w:p w14:paraId="5E5E18B2" w14:textId="77777777" w:rsidR="000318C7" w:rsidRPr="00296389" w:rsidRDefault="000318C7" w:rsidP="000318C7">
            <w:pPr>
              <w:pStyle w:val="Level111G1"/>
            </w:pPr>
          </w:p>
        </w:tc>
        <w:tc>
          <w:tcPr>
            <w:tcW w:w="1001" w:type="dxa"/>
            <w:tcBorders>
              <w:left w:val="single" w:sz="6" w:space="0" w:color="auto"/>
            </w:tcBorders>
          </w:tcPr>
          <w:p w14:paraId="5AE65D13" w14:textId="77777777" w:rsidR="000318C7" w:rsidRPr="00296389" w:rsidRDefault="000318C7" w:rsidP="000318C7">
            <w:pPr>
              <w:pStyle w:val="Level111G1"/>
            </w:pPr>
          </w:p>
        </w:tc>
        <w:tc>
          <w:tcPr>
            <w:tcW w:w="1001" w:type="dxa"/>
            <w:tcBorders>
              <w:left w:val="single" w:sz="6" w:space="0" w:color="auto"/>
            </w:tcBorders>
          </w:tcPr>
          <w:p w14:paraId="528D77C5" w14:textId="77777777" w:rsidR="000318C7" w:rsidRPr="00296389" w:rsidRDefault="000318C7" w:rsidP="000318C7">
            <w:pPr>
              <w:pStyle w:val="Level111G1"/>
            </w:pPr>
          </w:p>
        </w:tc>
      </w:tr>
      <w:tr w:rsidR="000318C7" w:rsidRPr="00296389" w14:paraId="354053A2" w14:textId="77777777" w:rsidTr="0045682F">
        <w:trPr>
          <w:cantSplit/>
          <w:trHeight w:val="648"/>
        </w:trPr>
        <w:tc>
          <w:tcPr>
            <w:tcW w:w="6948" w:type="dxa"/>
          </w:tcPr>
          <w:p w14:paraId="4F740ED9" w14:textId="77777777" w:rsidR="000318C7" w:rsidRPr="00296389" w:rsidRDefault="000318C7" w:rsidP="000318C7">
            <w:pPr>
              <w:pStyle w:val="Level111G1"/>
            </w:pPr>
            <w:r w:rsidRPr="00296389">
              <w:rPr>
                <w:b/>
              </w:rPr>
              <w:t>SL</w:t>
            </w:r>
            <w:r w:rsidRPr="00296389">
              <w:tab/>
              <w:t>9.10</w:t>
            </w:r>
            <w:r w:rsidRPr="00296389">
              <w:tab/>
              <w:t xml:space="preserve">Provide Form C—Mortgagee’s Request for Notification to the strata corporation under </w:t>
            </w:r>
            <w:r w:rsidRPr="00296389">
              <w:rPr>
                <w:i/>
              </w:rPr>
              <w:t>Strata Property Act</w:t>
            </w:r>
            <w:r w:rsidRPr="00296389">
              <w:t>, s. 60, requesting notification of general meetings and money owing.</w:t>
            </w:r>
          </w:p>
        </w:tc>
        <w:tc>
          <w:tcPr>
            <w:tcW w:w="450" w:type="dxa"/>
            <w:tcBorders>
              <w:left w:val="single" w:sz="6" w:space="0" w:color="auto"/>
            </w:tcBorders>
          </w:tcPr>
          <w:p w14:paraId="326A7B91" w14:textId="77777777" w:rsidR="000318C7" w:rsidRPr="00296389" w:rsidRDefault="000318C7" w:rsidP="000318C7">
            <w:pPr>
              <w:pStyle w:val="Level111G1"/>
            </w:pPr>
          </w:p>
        </w:tc>
        <w:tc>
          <w:tcPr>
            <w:tcW w:w="450" w:type="dxa"/>
            <w:tcBorders>
              <w:left w:val="single" w:sz="6" w:space="0" w:color="auto"/>
            </w:tcBorders>
          </w:tcPr>
          <w:p w14:paraId="3A133042" w14:textId="77777777" w:rsidR="000318C7" w:rsidRPr="00296389" w:rsidRDefault="000318C7" w:rsidP="000318C7">
            <w:pPr>
              <w:pStyle w:val="Level111G1"/>
            </w:pPr>
          </w:p>
        </w:tc>
        <w:tc>
          <w:tcPr>
            <w:tcW w:w="450" w:type="dxa"/>
            <w:tcBorders>
              <w:left w:val="single" w:sz="6" w:space="0" w:color="auto"/>
            </w:tcBorders>
          </w:tcPr>
          <w:p w14:paraId="0D2F31DD" w14:textId="77777777" w:rsidR="000318C7" w:rsidRPr="00296389" w:rsidRDefault="000318C7" w:rsidP="000318C7">
            <w:pPr>
              <w:pStyle w:val="Level111G1"/>
            </w:pPr>
          </w:p>
        </w:tc>
        <w:tc>
          <w:tcPr>
            <w:tcW w:w="1001" w:type="dxa"/>
            <w:tcBorders>
              <w:left w:val="single" w:sz="6" w:space="0" w:color="auto"/>
            </w:tcBorders>
          </w:tcPr>
          <w:p w14:paraId="6698B59D" w14:textId="77777777" w:rsidR="000318C7" w:rsidRPr="00296389" w:rsidRDefault="000318C7" w:rsidP="000318C7">
            <w:pPr>
              <w:pStyle w:val="Level111G1"/>
            </w:pPr>
          </w:p>
        </w:tc>
        <w:tc>
          <w:tcPr>
            <w:tcW w:w="1001" w:type="dxa"/>
            <w:tcBorders>
              <w:left w:val="single" w:sz="6" w:space="0" w:color="auto"/>
            </w:tcBorders>
          </w:tcPr>
          <w:p w14:paraId="0B7C2912" w14:textId="77777777" w:rsidR="000318C7" w:rsidRPr="00296389" w:rsidRDefault="000318C7" w:rsidP="000318C7">
            <w:pPr>
              <w:pStyle w:val="Level111G1"/>
            </w:pPr>
          </w:p>
        </w:tc>
      </w:tr>
      <w:tr w:rsidR="000318C7" w:rsidRPr="00296389" w14:paraId="6D673EE3" w14:textId="77777777" w:rsidTr="00F139BD">
        <w:trPr>
          <w:cantSplit/>
          <w:trHeight w:val="1557"/>
        </w:trPr>
        <w:tc>
          <w:tcPr>
            <w:tcW w:w="6948" w:type="dxa"/>
          </w:tcPr>
          <w:p w14:paraId="5FF59535" w14:textId="77777777" w:rsidR="000318C7" w:rsidRPr="00296389" w:rsidRDefault="000318C7" w:rsidP="000318C7">
            <w:pPr>
              <w:pStyle w:val="Level111G1"/>
            </w:pPr>
            <w:r w:rsidRPr="00296389">
              <w:tab/>
              <w:t>9.11</w:t>
            </w:r>
            <w:r w:rsidRPr="00296389">
              <w:tab/>
              <w:t>Check that the balance of the trust account has been paid out.</w:t>
            </w:r>
          </w:p>
          <w:p w14:paraId="7FD53B40" w14:textId="1CD3C936" w:rsidR="000318C7" w:rsidRPr="00296389" w:rsidRDefault="000318C7" w:rsidP="000318C7">
            <w:pPr>
              <w:pStyle w:val="Level111G1"/>
              <w:rPr>
                <w:b/>
              </w:rPr>
            </w:pPr>
            <w:r w:rsidRPr="00296389">
              <w:tab/>
              <w:t>9.12</w:t>
            </w:r>
            <w:r w:rsidRPr="00296389">
              <w:tab/>
              <w:t>Send a final report to client, including state of title certificate, opinion on title, any original documents in the file, and a final statement of account (if not already sent). If the client requests a duplicate certificate of title, obtain receipt for delivery, or have the LTSA send it directly to the client. If acting for the lender, consider whether to advise lender to request certificate of charge.</w:t>
            </w:r>
          </w:p>
        </w:tc>
        <w:tc>
          <w:tcPr>
            <w:tcW w:w="450" w:type="dxa"/>
            <w:tcBorders>
              <w:left w:val="single" w:sz="6" w:space="0" w:color="auto"/>
            </w:tcBorders>
          </w:tcPr>
          <w:p w14:paraId="324EF871" w14:textId="77777777" w:rsidR="000318C7" w:rsidRPr="00296389" w:rsidRDefault="000318C7" w:rsidP="000318C7">
            <w:pPr>
              <w:pStyle w:val="Level111G1"/>
            </w:pPr>
          </w:p>
        </w:tc>
        <w:tc>
          <w:tcPr>
            <w:tcW w:w="450" w:type="dxa"/>
            <w:tcBorders>
              <w:left w:val="single" w:sz="6" w:space="0" w:color="auto"/>
            </w:tcBorders>
          </w:tcPr>
          <w:p w14:paraId="1A9DDA00" w14:textId="77777777" w:rsidR="000318C7" w:rsidRPr="00296389" w:rsidRDefault="000318C7" w:rsidP="000318C7">
            <w:pPr>
              <w:pStyle w:val="Level111G1"/>
            </w:pPr>
          </w:p>
        </w:tc>
        <w:tc>
          <w:tcPr>
            <w:tcW w:w="450" w:type="dxa"/>
            <w:tcBorders>
              <w:left w:val="single" w:sz="6" w:space="0" w:color="auto"/>
            </w:tcBorders>
          </w:tcPr>
          <w:p w14:paraId="34C0E866" w14:textId="77777777" w:rsidR="000318C7" w:rsidRPr="00296389" w:rsidRDefault="000318C7" w:rsidP="000318C7">
            <w:pPr>
              <w:pStyle w:val="Level111G1"/>
            </w:pPr>
          </w:p>
        </w:tc>
        <w:tc>
          <w:tcPr>
            <w:tcW w:w="1001" w:type="dxa"/>
            <w:tcBorders>
              <w:left w:val="single" w:sz="6" w:space="0" w:color="auto"/>
            </w:tcBorders>
          </w:tcPr>
          <w:p w14:paraId="67A065F2" w14:textId="77777777" w:rsidR="000318C7" w:rsidRPr="00296389" w:rsidRDefault="000318C7" w:rsidP="000318C7">
            <w:pPr>
              <w:pStyle w:val="Level111G1"/>
            </w:pPr>
          </w:p>
        </w:tc>
        <w:tc>
          <w:tcPr>
            <w:tcW w:w="1001" w:type="dxa"/>
            <w:tcBorders>
              <w:left w:val="single" w:sz="6" w:space="0" w:color="auto"/>
            </w:tcBorders>
          </w:tcPr>
          <w:p w14:paraId="0F73ED67" w14:textId="77777777" w:rsidR="000318C7" w:rsidRPr="00296389" w:rsidRDefault="000318C7" w:rsidP="000318C7">
            <w:pPr>
              <w:pStyle w:val="Level111G1"/>
            </w:pPr>
          </w:p>
        </w:tc>
      </w:tr>
      <w:tr w:rsidR="000318C7" w:rsidRPr="00296389" w14:paraId="19EA1D7A" w14:textId="77777777" w:rsidTr="00786FE3">
        <w:trPr>
          <w:cantSplit/>
          <w:trHeight w:val="1656"/>
        </w:trPr>
        <w:tc>
          <w:tcPr>
            <w:tcW w:w="6948" w:type="dxa"/>
          </w:tcPr>
          <w:p w14:paraId="28CB0FAB" w14:textId="77777777" w:rsidR="000318C7" w:rsidRPr="00296389" w:rsidRDefault="000318C7" w:rsidP="000318C7">
            <w:pPr>
              <w:pStyle w:val="Level111G1"/>
            </w:pPr>
            <w:r w:rsidRPr="00296389">
              <w:tab/>
              <w:t>9.13</w:t>
            </w:r>
            <w:r w:rsidRPr="00296389">
              <w:tab/>
              <w:t xml:space="preserve">Pursuant to </w:t>
            </w:r>
            <w:r w:rsidRPr="00296389">
              <w:rPr>
                <w:rStyle w:val="ItalicsI1"/>
              </w:rPr>
              <w:t>Land Title Act</w:t>
            </w:r>
            <w:r w:rsidRPr="00296389">
              <w:t xml:space="preserve">, s. 168.51, the registrar may require production of documents for inspection prior to final registration. While the documents are pending registration, the paper documents with the actual signatures should be retained to enable compliance with any inspection requests from the registrar before final registration of the electronic instrument. Once the documents are fully registered, the electronic instrument is conclusively deemed to be the original of the instrument under </w:t>
            </w:r>
            <w:r w:rsidRPr="00296389">
              <w:rPr>
                <w:rStyle w:val="Italics"/>
                <w:rFonts w:ascii="Times New Roman" w:hAnsi="Times New Roman"/>
              </w:rPr>
              <w:t>Land Title Act</w:t>
            </w:r>
            <w:r w:rsidRPr="00296389">
              <w:t>, s. 153.</w:t>
            </w:r>
          </w:p>
        </w:tc>
        <w:tc>
          <w:tcPr>
            <w:tcW w:w="450" w:type="dxa"/>
            <w:tcBorders>
              <w:left w:val="single" w:sz="6" w:space="0" w:color="auto"/>
            </w:tcBorders>
          </w:tcPr>
          <w:p w14:paraId="1124D85C" w14:textId="77777777" w:rsidR="000318C7" w:rsidRPr="00296389" w:rsidRDefault="000318C7" w:rsidP="000318C7">
            <w:pPr>
              <w:pStyle w:val="Level111G1"/>
            </w:pPr>
          </w:p>
        </w:tc>
        <w:tc>
          <w:tcPr>
            <w:tcW w:w="450" w:type="dxa"/>
            <w:tcBorders>
              <w:left w:val="single" w:sz="6" w:space="0" w:color="auto"/>
            </w:tcBorders>
          </w:tcPr>
          <w:p w14:paraId="4D8CEE9A" w14:textId="77777777" w:rsidR="000318C7" w:rsidRPr="00296389" w:rsidRDefault="000318C7" w:rsidP="000318C7">
            <w:pPr>
              <w:pStyle w:val="Level111G1"/>
            </w:pPr>
          </w:p>
        </w:tc>
        <w:tc>
          <w:tcPr>
            <w:tcW w:w="450" w:type="dxa"/>
            <w:tcBorders>
              <w:left w:val="single" w:sz="6" w:space="0" w:color="auto"/>
            </w:tcBorders>
          </w:tcPr>
          <w:p w14:paraId="32AA7817" w14:textId="77777777" w:rsidR="000318C7" w:rsidRPr="00296389" w:rsidRDefault="000318C7" w:rsidP="000318C7">
            <w:pPr>
              <w:pStyle w:val="Level111G1"/>
            </w:pPr>
          </w:p>
        </w:tc>
        <w:tc>
          <w:tcPr>
            <w:tcW w:w="1001" w:type="dxa"/>
            <w:tcBorders>
              <w:left w:val="single" w:sz="6" w:space="0" w:color="auto"/>
            </w:tcBorders>
          </w:tcPr>
          <w:p w14:paraId="50CDE4A5" w14:textId="77777777" w:rsidR="000318C7" w:rsidRPr="00296389" w:rsidRDefault="000318C7" w:rsidP="000318C7">
            <w:pPr>
              <w:pStyle w:val="Level111G1"/>
            </w:pPr>
          </w:p>
        </w:tc>
        <w:tc>
          <w:tcPr>
            <w:tcW w:w="1001" w:type="dxa"/>
            <w:tcBorders>
              <w:left w:val="single" w:sz="6" w:space="0" w:color="auto"/>
            </w:tcBorders>
          </w:tcPr>
          <w:p w14:paraId="05C96310" w14:textId="77777777" w:rsidR="000318C7" w:rsidRPr="00296389" w:rsidRDefault="000318C7" w:rsidP="000318C7">
            <w:pPr>
              <w:pStyle w:val="Level111G1"/>
            </w:pPr>
          </w:p>
        </w:tc>
      </w:tr>
      <w:tr w:rsidR="000318C7" w:rsidRPr="00296389" w14:paraId="4EF13BF1" w14:textId="77777777" w:rsidTr="001B1D16">
        <w:trPr>
          <w:cantSplit/>
          <w:trHeight w:val="80"/>
        </w:trPr>
        <w:tc>
          <w:tcPr>
            <w:tcW w:w="6948" w:type="dxa"/>
          </w:tcPr>
          <w:p w14:paraId="4579A1CB" w14:textId="77777777" w:rsidR="000318C7" w:rsidRPr="00296389" w:rsidRDefault="000318C7" w:rsidP="000318C7">
            <w:pPr>
              <w:pStyle w:val="Level111G1"/>
            </w:pPr>
            <w:r w:rsidRPr="00296389">
              <w:tab/>
              <w:t>9.14</w:t>
            </w:r>
            <w:r w:rsidRPr="00296389">
              <w:tab/>
              <w:t>If applicable, update the client’s transparency register.</w:t>
            </w:r>
          </w:p>
        </w:tc>
        <w:tc>
          <w:tcPr>
            <w:tcW w:w="450" w:type="dxa"/>
            <w:tcBorders>
              <w:left w:val="single" w:sz="6" w:space="0" w:color="auto"/>
            </w:tcBorders>
          </w:tcPr>
          <w:p w14:paraId="6640C5BB" w14:textId="77777777" w:rsidR="000318C7" w:rsidRPr="00296389" w:rsidRDefault="000318C7" w:rsidP="000318C7">
            <w:pPr>
              <w:pStyle w:val="Level111G1"/>
            </w:pPr>
          </w:p>
        </w:tc>
        <w:tc>
          <w:tcPr>
            <w:tcW w:w="450" w:type="dxa"/>
            <w:tcBorders>
              <w:left w:val="single" w:sz="6" w:space="0" w:color="auto"/>
            </w:tcBorders>
          </w:tcPr>
          <w:p w14:paraId="5DEE80BB" w14:textId="77777777" w:rsidR="000318C7" w:rsidRPr="00296389" w:rsidRDefault="000318C7" w:rsidP="000318C7">
            <w:pPr>
              <w:pStyle w:val="Level111G1"/>
            </w:pPr>
          </w:p>
        </w:tc>
        <w:tc>
          <w:tcPr>
            <w:tcW w:w="450" w:type="dxa"/>
            <w:tcBorders>
              <w:left w:val="single" w:sz="6" w:space="0" w:color="auto"/>
            </w:tcBorders>
          </w:tcPr>
          <w:p w14:paraId="21CD720F" w14:textId="77777777" w:rsidR="000318C7" w:rsidRPr="00296389" w:rsidRDefault="000318C7" w:rsidP="000318C7">
            <w:pPr>
              <w:pStyle w:val="Level111G1"/>
            </w:pPr>
          </w:p>
        </w:tc>
        <w:tc>
          <w:tcPr>
            <w:tcW w:w="1001" w:type="dxa"/>
            <w:tcBorders>
              <w:left w:val="single" w:sz="6" w:space="0" w:color="auto"/>
            </w:tcBorders>
          </w:tcPr>
          <w:p w14:paraId="619D610B" w14:textId="77777777" w:rsidR="000318C7" w:rsidRPr="00296389" w:rsidRDefault="000318C7" w:rsidP="000318C7">
            <w:pPr>
              <w:pStyle w:val="Level111G1"/>
            </w:pPr>
          </w:p>
        </w:tc>
        <w:tc>
          <w:tcPr>
            <w:tcW w:w="1001" w:type="dxa"/>
            <w:tcBorders>
              <w:left w:val="single" w:sz="6" w:space="0" w:color="auto"/>
            </w:tcBorders>
          </w:tcPr>
          <w:p w14:paraId="6DA0DAA7" w14:textId="77777777" w:rsidR="000318C7" w:rsidRPr="00296389" w:rsidRDefault="000318C7" w:rsidP="000318C7">
            <w:pPr>
              <w:pStyle w:val="Level111G1"/>
            </w:pPr>
          </w:p>
        </w:tc>
      </w:tr>
      <w:tr w:rsidR="000318C7" w:rsidRPr="00296389" w14:paraId="70495AB1" w14:textId="77777777" w:rsidTr="00C170A0">
        <w:trPr>
          <w:cantSplit/>
        </w:trPr>
        <w:tc>
          <w:tcPr>
            <w:tcW w:w="6948" w:type="dxa"/>
          </w:tcPr>
          <w:p w14:paraId="17956F62" w14:textId="77777777" w:rsidR="000318C7" w:rsidRPr="00296389" w:rsidRDefault="000318C7" w:rsidP="000318C7">
            <w:pPr>
              <w:pStyle w:val="NumberedheadingGH"/>
            </w:pPr>
            <w:r w:rsidRPr="00296389">
              <w:t>10.</w:t>
            </w:r>
            <w:r w:rsidRPr="00296389">
              <w:tab/>
              <w:t>CLOSING THE FILE</w:t>
            </w:r>
          </w:p>
        </w:tc>
        <w:tc>
          <w:tcPr>
            <w:tcW w:w="450" w:type="dxa"/>
            <w:tcBorders>
              <w:left w:val="single" w:sz="6" w:space="0" w:color="auto"/>
            </w:tcBorders>
          </w:tcPr>
          <w:p w14:paraId="5ADECC7B" w14:textId="77777777" w:rsidR="000318C7" w:rsidRPr="00296389" w:rsidRDefault="000318C7" w:rsidP="000318C7">
            <w:pPr>
              <w:pStyle w:val="unformattedtext"/>
              <w:spacing w:before="60"/>
              <w:jc w:val="center"/>
            </w:pPr>
          </w:p>
        </w:tc>
        <w:tc>
          <w:tcPr>
            <w:tcW w:w="450" w:type="dxa"/>
            <w:tcBorders>
              <w:left w:val="single" w:sz="6" w:space="0" w:color="auto"/>
            </w:tcBorders>
          </w:tcPr>
          <w:p w14:paraId="30576845" w14:textId="77777777" w:rsidR="000318C7" w:rsidRPr="00296389" w:rsidRDefault="000318C7" w:rsidP="000318C7">
            <w:pPr>
              <w:pStyle w:val="unformattedtext"/>
              <w:spacing w:before="60"/>
              <w:jc w:val="center"/>
            </w:pPr>
          </w:p>
        </w:tc>
        <w:tc>
          <w:tcPr>
            <w:tcW w:w="450" w:type="dxa"/>
            <w:tcBorders>
              <w:left w:val="single" w:sz="6" w:space="0" w:color="auto"/>
            </w:tcBorders>
          </w:tcPr>
          <w:p w14:paraId="2447F3E3" w14:textId="77777777" w:rsidR="000318C7" w:rsidRPr="00296389" w:rsidRDefault="000318C7" w:rsidP="000318C7">
            <w:pPr>
              <w:pStyle w:val="unformattedtext"/>
              <w:spacing w:before="60"/>
              <w:jc w:val="center"/>
            </w:pPr>
          </w:p>
        </w:tc>
        <w:tc>
          <w:tcPr>
            <w:tcW w:w="1001" w:type="dxa"/>
            <w:tcBorders>
              <w:left w:val="single" w:sz="6" w:space="0" w:color="auto"/>
            </w:tcBorders>
          </w:tcPr>
          <w:p w14:paraId="7764169D" w14:textId="77777777" w:rsidR="000318C7" w:rsidRPr="00296389" w:rsidRDefault="000318C7" w:rsidP="000318C7">
            <w:pPr>
              <w:pStyle w:val="unformattedtext"/>
              <w:spacing w:before="60"/>
              <w:jc w:val="center"/>
            </w:pPr>
          </w:p>
        </w:tc>
        <w:tc>
          <w:tcPr>
            <w:tcW w:w="1001" w:type="dxa"/>
            <w:tcBorders>
              <w:left w:val="single" w:sz="6" w:space="0" w:color="auto"/>
            </w:tcBorders>
          </w:tcPr>
          <w:p w14:paraId="55C48C5B" w14:textId="77777777" w:rsidR="000318C7" w:rsidRPr="00296389" w:rsidRDefault="000318C7" w:rsidP="000318C7">
            <w:pPr>
              <w:pStyle w:val="unformattedtext"/>
              <w:spacing w:before="60"/>
              <w:jc w:val="center"/>
            </w:pPr>
          </w:p>
        </w:tc>
      </w:tr>
      <w:tr w:rsidR="000318C7" w:rsidRPr="00296389" w14:paraId="15A82E3E" w14:textId="77777777" w:rsidTr="00C170A0">
        <w:trPr>
          <w:cantSplit/>
          <w:trHeight w:val="378"/>
        </w:trPr>
        <w:tc>
          <w:tcPr>
            <w:tcW w:w="6948" w:type="dxa"/>
          </w:tcPr>
          <w:p w14:paraId="49293E1F" w14:textId="77777777" w:rsidR="000318C7" w:rsidRPr="00296389" w:rsidRDefault="000318C7" w:rsidP="000318C7">
            <w:pPr>
              <w:pStyle w:val="Level111G1"/>
            </w:pPr>
            <w:r w:rsidRPr="00296389">
              <w:tab/>
              <w:t>10.1</w:t>
            </w:r>
            <w:r w:rsidRPr="00296389">
              <w:tab/>
              <w:t xml:space="preserve">Prepare a reporting letter and account as soon as practicable. </w:t>
            </w:r>
          </w:p>
        </w:tc>
        <w:tc>
          <w:tcPr>
            <w:tcW w:w="450" w:type="dxa"/>
            <w:tcBorders>
              <w:left w:val="single" w:sz="6" w:space="0" w:color="auto"/>
            </w:tcBorders>
          </w:tcPr>
          <w:p w14:paraId="4E4114FC" w14:textId="77777777" w:rsidR="000318C7" w:rsidRPr="00296389" w:rsidRDefault="000318C7" w:rsidP="000318C7">
            <w:pPr>
              <w:pStyle w:val="Level111G1"/>
            </w:pPr>
          </w:p>
        </w:tc>
        <w:tc>
          <w:tcPr>
            <w:tcW w:w="450" w:type="dxa"/>
            <w:tcBorders>
              <w:left w:val="single" w:sz="6" w:space="0" w:color="auto"/>
            </w:tcBorders>
          </w:tcPr>
          <w:p w14:paraId="31CEECB4" w14:textId="77777777" w:rsidR="000318C7" w:rsidRPr="00296389" w:rsidRDefault="000318C7" w:rsidP="000318C7">
            <w:pPr>
              <w:pStyle w:val="Level111G1"/>
            </w:pPr>
          </w:p>
        </w:tc>
        <w:tc>
          <w:tcPr>
            <w:tcW w:w="450" w:type="dxa"/>
            <w:tcBorders>
              <w:left w:val="single" w:sz="6" w:space="0" w:color="auto"/>
            </w:tcBorders>
          </w:tcPr>
          <w:p w14:paraId="6A5B711B" w14:textId="77777777" w:rsidR="000318C7" w:rsidRPr="00296389" w:rsidRDefault="000318C7" w:rsidP="000318C7">
            <w:pPr>
              <w:pStyle w:val="Level111G1"/>
            </w:pPr>
          </w:p>
        </w:tc>
        <w:tc>
          <w:tcPr>
            <w:tcW w:w="1001" w:type="dxa"/>
            <w:tcBorders>
              <w:left w:val="single" w:sz="6" w:space="0" w:color="auto"/>
            </w:tcBorders>
          </w:tcPr>
          <w:p w14:paraId="510F1018" w14:textId="77777777" w:rsidR="000318C7" w:rsidRPr="00296389" w:rsidRDefault="000318C7" w:rsidP="000318C7">
            <w:pPr>
              <w:pStyle w:val="Level111G1"/>
            </w:pPr>
          </w:p>
        </w:tc>
        <w:tc>
          <w:tcPr>
            <w:tcW w:w="1001" w:type="dxa"/>
            <w:tcBorders>
              <w:left w:val="single" w:sz="6" w:space="0" w:color="auto"/>
            </w:tcBorders>
          </w:tcPr>
          <w:p w14:paraId="49E94927" w14:textId="77777777" w:rsidR="000318C7" w:rsidRPr="00296389" w:rsidRDefault="000318C7" w:rsidP="000318C7">
            <w:pPr>
              <w:pStyle w:val="Level111G1"/>
            </w:pPr>
          </w:p>
        </w:tc>
      </w:tr>
      <w:tr w:rsidR="000318C7" w:rsidRPr="00296389" w14:paraId="0E8C4692" w14:textId="77777777" w:rsidTr="004F4C0C">
        <w:trPr>
          <w:cantSplit/>
          <w:trHeight w:val="5697"/>
        </w:trPr>
        <w:tc>
          <w:tcPr>
            <w:tcW w:w="6948" w:type="dxa"/>
          </w:tcPr>
          <w:p w14:paraId="7002C887" w14:textId="5E3BDB49" w:rsidR="000318C7" w:rsidRPr="00296389" w:rsidRDefault="000318C7" w:rsidP="000318C7">
            <w:pPr>
              <w:pStyle w:val="Level111G1"/>
            </w:pPr>
            <w:r w:rsidRPr="00296389">
              <w:tab/>
              <w:t>10.2</w:t>
            </w:r>
            <w:r w:rsidRPr="00296389">
              <w:tab/>
              <w:t xml:space="preserve">Close file. See the </w:t>
            </w:r>
            <w:r w:rsidRPr="00296389">
              <w:rPr>
                <w:bCs/>
                <w:smallCaps/>
              </w:rPr>
              <w:t xml:space="preserve">client </w:t>
            </w:r>
            <w:r w:rsidRPr="00296389">
              <w:rPr>
                <w:smallCaps/>
              </w:rPr>
              <w:t>file opening and closing</w:t>
            </w:r>
            <w:r w:rsidRPr="00296389">
              <w:t xml:space="preserve"> (A-2) checklist.</w:t>
            </w:r>
          </w:p>
        </w:tc>
        <w:tc>
          <w:tcPr>
            <w:tcW w:w="450" w:type="dxa"/>
            <w:tcBorders>
              <w:left w:val="single" w:sz="6" w:space="0" w:color="auto"/>
            </w:tcBorders>
          </w:tcPr>
          <w:p w14:paraId="35D3D23D" w14:textId="77777777" w:rsidR="000318C7" w:rsidRPr="00296389" w:rsidRDefault="000318C7" w:rsidP="000318C7">
            <w:pPr>
              <w:pStyle w:val="Level111G1"/>
            </w:pPr>
          </w:p>
        </w:tc>
        <w:tc>
          <w:tcPr>
            <w:tcW w:w="450" w:type="dxa"/>
            <w:tcBorders>
              <w:left w:val="single" w:sz="6" w:space="0" w:color="auto"/>
            </w:tcBorders>
          </w:tcPr>
          <w:p w14:paraId="1A3536EB" w14:textId="77777777" w:rsidR="000318C7" w:rsidRPr="00296389" w:rsidRDefault="000318C7" w:rsidP="000318C7">
            <w:pPr>
              <w:pStyle w:val="Level111G1"/>
            </w:pPr>
          </w:p>
        </w:tc>
        <w:tc>
          <w:tcPr>
            <w:tcW w:w="450" w:type="dxa"/>
            <w:tcBorders>
              <w:left w:val="single" w:sz="6" w:space="0" w:color="auto"/>
            </w:tcBorders>
          </w:tcPr>
          <w:p w14:paraId="06889729" w14:textId="77777777" w:rsidR="000318C7" w:rsidRPr="00296389" w:rsidRDefault="000318C7" w:rsidP="000318C7">
            <w:pPr>
              <w:pStyle w:val="Level111G1"/>
            </w:pPr>
          </w:p>
        </w:tc>
        <w:tc>
          <w:tcPr>
            <w:tcW w:w="1001" w:type="dxa"/>
            <w:tcBorders>
              <w:left w:val="single" w:sz="6" w:space="0" w:color="auto"/>
            </w:tcBorders>
          </w:tcPr>
          <w:p w14:paraId="411BC5CE" w14:textId="77777777" w:rsidR="000318C7" w:rsidRPr="00296389" w:rsidRDefault="000318C7" w:rsidP="000318C7">
            <w:pPr>
              <w:pStyle w:val="Level111G1"/>
            </w:pPr>
          </w:p>
        </w:tc>
        <w:tc>
          <w:tcPr>
            <w:tcW w:w="1001" w:type="dxa"/>
            <w:tcBorders>
              <w:left w:val="single" w:sz="6" w:space="0" w:color="auto"/>
            </w:tcBorders>
          </w:tcPr>
          <w:p w14:paraId="6180355E" w14:textId="77777777" w:rsidR="000318C7" w:rsidRPr="00296389" w:rsidRDefault="000318C7" w:rsidP="000318C7">
            <w:pPr>
              <w:pStyle w:val="Level111G1"/>
            </w:pPr>
          </w:p>
        </w:tc>
      </w:tr>
    </w:tbl>
    <w:p w14:paraId="582499E6" w14:textId="7BC9796F" w:rsidR="008A5BFD" w:rsidRPr="00296389" w:rsidRDefault="008A5BFD" w:rsidP="001B1D16">
      <w:pPr>
        <w:tabs>
          <w:tab w:val="clear" w:pos="6840"/>
          <w:tab w:val="clear" w:pos="7272"/>
          <w:tab w:val="clear" w:pos="7704"/>
          <w:tab w:val="clear" w:pos="8136"/>
          <w:tab w:val="clear" w:pos="9144"/>
        </w:tabs>
        <w:overflowPunct/>
        <w:autoSpaceDE/>
        <w:autoSpaceDN/>
        <w:adjustRightInd/>
        <w:spacing w:after="0" w:line="20" w:lineRule="exact"/>
        <w:ind w:right="0"/>
        <w:jc w:val="left"/>
        <w:textAlignment w:val="auto"/>
      </w:pPr>
    </w:p>
    <w:sectPr w:rsidR="008A5BFD" w:rsidRPr="00296389" w:rsidSect="004B2A23">
      <w:headerReference w:type="even" r:id="rId28"/>
      <w:headerReference w:type="default" r:id="rId29"/>
      <w:footerReference w:type="even" r:id="rId30"/>
      <w:footerReference w:type="default" r:id="rId31"/>
      <w:footerReference w:type="first" r:id="rId32"/>
      <w:endnotePr>
        <w:numFmt w:val="decimal"/>
      </w:endnotePr>
      <w:pgSz w:w="12240" w:h="15840" w:code="1"/>
      <w:pgMar w:top="1080" w:right="720" w:bottom="630" w:left="720" w:header="360" w:footer="360" w:gutter="72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2D8AA" w14:textId="77777777" w:rsidR="0028050F" w:rsidRDefault="0028050F">
      <w:pPr>
        <w:spacing w:line="20" w:lineRule="exact"/>
      </w:pPr>
    </w:p>
  </w:endnote>
  <w:endnote w:type="continuationSeparator" w:id="0">
    <w:p w14:paraId="474F9741" w14:textId="77777777" w:rsidR="0028050F" w:rsidRDefault="0028050F">
      <w:r>
        <w:t xml:space="preserve"> </w:t>
      </w:r>
    </w:p>
  </w:endnote>
  <w:endnote w:type="continuationNotice" w:id="1">
    <w:p w14:paraId="35C9BCE8" w14:textId="77777777" w:rsidR="0028050F" w:rsidRDefault="0028050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956F7" w14:textId="4DD1B516" w:rsidR="0028050F" w:rsidRDefault="0028050F" w:rsidP="00615DD6">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F-1-</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2</w:t>
    </w:r>
    <w:r>
      <w:rPr>
        <w:rStyle w:val="PageNumber"/>
        <w:sz w:val="22"/>
      </w:rPr>
      <w:fldChar w:fldCharType="end"/>
    </w:r>
    <w:r>
      <w:rPr>
        <w:rStyle w:val="PageNumber"/>
        <w:sz w:val="22"/>
      </w:rPr>
      <w:tab/>
    </w:r>
    <w:r>
      <w:rPr>
        <w:sz w:val="22"/>
      </w:rPr>
      <w:t>11/23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1DE9C" w14:textId="3A8ABA7D" w:rsidR="0028050F" w:rsidRDefault="0028050F" w:rsidP="00615DD6">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11/23</w:t>
    </w:r>
    <w:r>
      <w:rPr>
        <w:sz w:val="22"/>
      </w:rPr>
      <w:tab/>
      <w:t>F-1-</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w:t>
    </w:r>
    <w:r>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09455" w14:textId="77777777" w:rsidR="0028050F" w:rsidRDefault="0028050F">
    <w:pPr>
      <w:tabs>
        <w:tab w:val="center" w:pos="4680"/>
        <w:tab w:val="right" w:pos="9360"/>
      </w:tabs>
      <w:spacing w:after="0"/>
    </w:pPr>
    <w:bookmarkStart w:id="0" w:name="eDOCS_Footer_FirstPage"/>
    <w:r>
      <w:rPr>
        <w:rFonts w:ascii="Calibri" w:hAnsi="Calibri" w:cs="Calibri"/>
        <w:sz w:val="22"/>
      </w:rPr>
      <w:t>DM4186878</w:t>
    </w:r>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025F4" w14:textId="77777777" w:rsidR="0028050F" w:rsidRDefault="0028050F">
      <w:r>
        <w:separator/>
      </w:r>
    </w:p>
    <w:p w14:paraId="5C2CC5E6" w14:textId="77777777" w:rsidR="0028050F" w:rsidRDefault="0028050F"/>
    <w:p w14:paraId="3CB0F49A" w14:textId="77777777" w:rsidR="0028050F" w:rsidRDefault="0028050F">
      <w:pPr>
        <w:spacing w:line="20" w:lineRule="exact"/>
      </w:pPr>
    </w:p>
    <w:p w14:paraId="6BA48EEF" w14:textId="77777777" w:rsidR="0028050F" w:rsidRDefault="0028050F"/>
    <w:p w14:paraId="230C629C" w14:textId="77777777" w:rsidR="0028050F" w:rsidRDefault="0028050F">
      <w:r>
        <w:t xml:space="preserve"> </w:t>
      </w:r>
    </w:p>
    <w:p w14:paraId="2D2FB0D9" w14:textId="77777777" w:rsidR="0028050F" w:rsidRDefault="0028050F"/>
    <w:p w14:paraId="19A034D3" w14:textId="77777777" w:rsidR="0028050F" w:rsidRDefault="0028050F">
      <w:r>
        <w:t xml:space="preserve"> </w:t>
      </w:r>
    </w:p>
    <w:p w14:paraId="32173AC6" w14:textId="77777777" w:rsidR="0028050F" w:rsidRDefault="0028050F"/>
    <w:p w14:paraId="403699A4" w14:textId="77777777" w:rsidR="0028050F" w:rsidRDefault="0028050F">
      <w:pPr>
        <w:pStyle w:val="NormalparagraphGN"/>
      </w:pPr>
    </w:p>
    <w:p w14:paraId="09B10F02" w14:textId="77777777" w:rsidR="0028050F" w:rsidRDefault="0028050F"/>
    <w:p w14:paraId="68997ED0" w14:textId="77777777" w:rsidR="0028050F" w:rsidRDefault="0028050F">
      <w:pPr>
        <w:pStyle w:val="Footer"/>
        <w:tabs>
          <w:tab w:val="clear" w:pos="0"/>
          <w:tab w:val="clear" w:pos="4320"/>
          <w:tab w:val="clear" w:pos="6840"/>
          <w:tab w:val="clear" w:pos="7272"/>
          <w:tab w:val="clear" w:pos="7704"/>
          <w:tab w:val="clear" w:pos="8136"/>
          <w:tab w:val="clear" w:pos="8640"/>
          <w:tab w:val="clear" w:pos="9144"/>
        </w:tabs>
      </w:pPr>
    </w:p>
    <w:p w14:paraId="63A2EF84" w14:textId="77777777" w:rsidR="0028050F" w:rsidRDefault="0028050F"/>
    <w:p w14:paraId="7CCB81C0" w14:textId="77777777" w:rsidR="0028050F" w:rsidRDefault="0028050F">
      <w:pPr>
        <w:pStyle w:val="NormalparagraphGN"/>
      </w:pPr>
    </w:p>
    <w:p w14:paraId="263DAB0C" w14:textId="77777777" w:rsidR="0028050F" w:rsidRDefault="0028050F"/>
    <w:p w14:paraId="26D7AE6C" w14:textId="77777777" w:rsidR="0028050F" w:rsidRDefault="0028050F">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A-1-</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19</w:t>
      </w:r>
      <w:r>
        <w:rPr>
          <w:rStyle w:val="PageNumber"/>
          <w:sz w:val="22"/>
        </w:rPr>
        <w:fldChar w:fldCharType="end"/>
      </w:r>
    </w:p>
    <w:p w14:paraId="3B4B2E84" w14:textId="77777777" w:rsidR="0028050F" w:rsidRDefault="0028050F"/>
    <w:p w14:paraId="4E444A28" w14:textId="77777777" w:rsidR="0028050F" w:rsidRDefault="0028050F">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ASSET PURCHASE</w:t>
      </w:r>
      <w:r>
        <w:rPr>
          <w:b/>
          <w:sz w:val="22"/>
        </w:rPr>
        <w:br/>
        <w:t>PRACTICE CHECKLISTS MANUAL</w:t>
      </w:r>
      <w:r>
        <w:rPr>
          <w:b/>
          <w:sz w:val="22"/>
        </w:rPr>
        <w:tab/>
        <w:t>PROCEDURE</w:t>
      </w:r>
    </w:p>
    <w:p w14:paraId="2CDDAFF5" w14:textId="77777777" w:rsidR="0028050F" w:rsidRDefault="0028050F"/>
    <w:p w14:paraId="4FB41229" w14:textId="77777777" w:rsidR="0028050F" w:rsidRDefault="0028050F">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19</w:t>
      </w:r>
      <w:r>
        <w:rPr>
          <w:rStyle w:val="PageNumber"/>
          <w:sz w:val="22"/>
        </w:rPr>
        <w:fldChar w:fldCharType="end"/>
      </w:r>
    </w:p>
    <w:p w14:paraId="4A2985A9" w14:textId="77777777" w:rsidR="0028050F" w:rsidRDefault="0028050F"/>
    <w:p w14:paraId="35F98B46" w14:textId="77777777" w:rsidR="0028050F" w:rsidRDefault="0028050F">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ASSET PURCHASE AGREEMENT</w:t>
      </w:r>
      <w:r>
        <w:rPr>
          <w:b/>
          <w:sz w:val="22"/>
        </w:rPr>
        <w:br/>
        <w:t>PRACTICE CHECKLISTS MANUAL</w:t>
      </w:r>
      <w:r>
        <w:rPr>
          <w:b/>
          <w:sz w:val="22"/>
        </w:rPr>
        <w:tab/>
        <w:t>DRAFTING</w:t>
      </w:r>
    </w:p>
    <w:p w14:paraId="4160BEF7" w14:textId="77777777" w:rsidR="0028050F" w:rsidRDefault="0028050F">
      <w:pPr>
        <w:pStyle w:val="Header-Notes"/>
      </w:pPr>
      <w:r>
        <w:tab/>
        <w:t>PROVISIONS TO BE CONSIDERED</w:t>
      </w:r>
      <w:r>
        <w:tab/>
        <w:t>NOTES</w:t>
      </w:r>
    </w:p>
    <w:p w14:paraId="378AEEF6" w14:textId="77777777" w:rsidR="0028050F" w:rsidRDefault="0028050F">
      <w:r>
        <w:br/>
      </w:r>
    </w:p>
    <w:p w14:paraId="67FE160D" w14:textId="77777777" w:rsidR="0028050F" w:rsidRDefault="0028050F"/>
    <w:p w14:paraId="19A0E3E4" w14:textId="77777777" w:rsidR="0028050F" w:rsidRDefault="0028050F">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B-2-</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19</w:t>
      </w:r>
      <w:r>
        <w:rPr>
          <w:rStyle w:val="PageNumber"/>
          <w:sz w:val="22"/>
        </w:rPr>
        <w:fldChar w:fldCharType="end"/>
      </w:r>
    </w:p>
    <w:p w14:paraId="4C535C46" w14:textId="77777777" w:rsidR="0028050F" w:rsidRDefault="0028050F"/>
    <w:p w14:paraId="3507B6FB" w14:textId="77777777" w:rsidR="0028050F" w:rsidRDefault="0028050F">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SHARE PURCHASE</w:t>
      </w:r>
      <w:r>
        <w:rPr>
          <w:b/>
          <w:sz w:val="22"/>
        </w:rPr>
        <w:br/>
        <w:t>PRACTICE CHECKLISTS MANUAL</w:t>
      </w:r>
      <w:r>
        <w:rPr>
          <w:b/>
          <w:sz w:val="22"/>
        </w:rPr>
        <w:tab/>
        <w:t>PROCEDURE</w:t>
      </w:r>
    </w:p>
    <w:p w14:paraId="040394F4" w14:textId="77777777" w:rsidR="0028050F" w:rsidRDefault="0028050F">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1875F8FC" w14:textId="77777777" w:rsidR="0028050F" w:rsidRDefault="0028050F">
      <w:r>
        <w:br/>
      </w:r>
    </w:p>
    <w:p w14:paraId="00DD92B3" w14:textId="77777777" w:rsidR="0028050F" w:rsidRDefault="0028050F"/>
    <w:p w14:paraId="4F518484" w14:textId="77777777" w:rsidR="0028050F" w:rsidRDefault="0028050F">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B-3-</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19</w:t>
      </w:r>
      <w:r>
        <w:rPr>
          <w:rStyle w:val="PageNumber"/>
          <w:sz w:val="22"/>
        </w:rPr>
        <w:fldChar w:fldCharType="end"/>
      </w:r>
    </w:p>
    <w:p w14:paraId="05558B3B" w14:textId="77777777" w:rsidR="0028050F" w:rsidRDefault="0028050F"/>
    <w:p w14:paraId="3DCB1C1E" w14:textId="77777777" w:rsidR="0028050F" w:rsidRDefault="0028050F">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SHARE PURCHASE AGREEMENT</w:t>
      </w:r>
      <w:r>
        <w:rPr>
          <w:b/>
          <w:sz w:val="22"/>
        </w:rPr>
        <w:br/>
        <w:t>PRACTICE CHECKLISTS MANUAL</w:t>
      </w:r>
      <w:r>
        <w:rPr>
          <w:b/>
          <w:sz w:val="22"/>
        </w:rPr>
        <w:tab/>
        <w:t>DRAFTING</w:t>
      </w:r>
    </w:p>
    <w:p w14:paraId="340281E4" w14:textId="77777777" w:rsidR="0028050F" w:rsidRDefault="0028050F">
      <w:pPr>
        <w:pStyle w:val="Header-Notes"/>
      </w:pPr>
      <w:r>
        <w:tab/>
        <w:t>PROVISIONS TO BE CONSIDERED</w:t>
      </w:r>
      <w:r>
        <w:tab/>
        <w:t>NOTES</w:t>
      </w:r>
    </w:p>
    <w:p w14:paraId="5F3DDD3F" w14:textId="77777777" w:rsidR="0028050F" w:rsidRDefault="0028050F">
      <w:r>
        <w:br/>
      </w:r>
    </w:p>
    <w:p w14:paraId="635D966C" w14:textId="77777777" w:rsidR="0028050F" w:rsidRDefault="0028050F"/>
    <w:p w14:paraId="18609397" w14:textId="77777777" w:rsidR="0028050F" w:rsidRDefault="0028050F">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B-4-</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19</w:t>
      </w:r>
      <w:r>
        <w:rPr>
          <w:rStyle w:val="PageNumber"/>
          <w:sz w:val="22"/>
        </w:rPr>
        <w:fldChar w:fldCharType="end"/>
      </w:r>
    </w:p>
    <w:p w14:paraId="4C0ABFFA" w14:textId="77777777" w:rsidR="0028050F" w:rsidRDefault="0028050F"/>
    <w:p w14:paraId="5373B588" w14:textId="77777777" w:rsidR="0028050F" w:rsidRDefault="0028050F">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INCORPORATION UNDER THE B.C. COMPANY ACT</w:t>
      </w:r>
      <w:r>
        <w:rPr>
          <w:b/>
          <w:sz w:val="22"/>
        </w:rPr>
        <w:br/>
        <w:t>PRACTICE CHECKLISTS MANUAL</w:t>
      </w:r>
      <w:r>
        <w:rPr>
          <w:b/>
          <w:sz w:val="22"/>
        </w:rPr>
        <w:tab/>
        <w:t>PROCEDURE</w:t>
      </w:r>
    </w:p>
    <w:p w14:paraId="190808D6" w14:textId="77777777" w:rsidR="0028050F" w:rsidRDefault="0028050F">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6447B8D4" w14:textId="77777777" w:rsidR="0028050F" w:rsidRDefault="0028050F">
      <w:r>
        <w:br/>
      </w:r>
    </w:p>
    <w:p w14:paraId="2E8A9AF9" w14:textId="77777777" w:rsidR="0028050F" w:rsidRDefault="0028050F"/>
    <w:p w14:paraId="166802E6" w14:textId="77777777" w:rsidR="0028050F" w:rsidRDefault="0028050F">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B-5-</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19</w:t>
      </w:r>
      <w:r>
        <w:rPr>
          <w:rStyle w:val="PageNumber"/>
          <w:sz w:val="22"/>
        </w:rPr>
        <w:fldChar w:fldCharType="end"/>
      </w:r>
    </w:p>
    <w:p w14:paraId="2F43ED20" w14:textId="77777777" w:rsidR="0028050F" w:rsidRDefault="0028050F"/>
    <w:p w14:paraId="5BECA79C" w14:textId="77777777" w:rsidR="0028050F" w:rsidRDefault="0028050F">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SHAREHOLDERS’ AGREEMENT</w:t>
      </w:r>
      <w:r>
        <w:rPr>
          <w:b/>
          <w:sz w:val="22"/>
        </w:rPr>
        <w:br/>
        <w:t>PRACTICE CHECKLISTS MANUAL</w:t>
      </w:r>
      <w:r>
        <w:rPr>
          <w:b/>
          <w:sz w:val="22"/>
        </w:rPr>
        <w:tab/>
        <w:t>PROCEDURE</w:t>
      </w:r>
    </w:p>
    <w:p w14:paraId="20E6F459" w14:textId="77777777" w:rsidR="0028050F" w:rsidRDefault="0028050F">
      <w:pPr>
        <w:pStyle w:val="Header"/>
      </w:pPr>
      <w:r>
        <w:tab/>
        <w:t xml:space="preserve">LEGEND — </w:t>
      </w:r>
      <w:r>
        <w:rPr>
          <w:b/>
        </w:rPr>
        <w:t>NA</w:t>
      </w:r>
      <w:r>
        <w:t xml:space="preserve"> = Not applicable  </w:t>
      </w:r>
      <w:r>
        <w:rPr>
          <w:b/>
        </w:rPr>
        <w:t>L</w:t>
      </w:r>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5738CAA7" w14:textId="77777777" w:rsidR="0028050F" w:rsidRDefault="0028050F">
      <w:r>
        <w:br/>
      </w:r>
    </w:p>
    <w:p w14:paraId="38C35E15" w14:textId="77777777" w:rsidR="0028050F" w:rsidRDefault="0028050F"/>
    <w:p w14:paraId="39FD174F" w14:textId="77777777" w:rsidR="0028050F" w:rsidRDefault="0028050F">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B-6-</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19</w:t>
      </w:r>
      <w:r>
        <w:rPr>
          <w:rStyle w:val="PageNumber"/>
          <w:sz w:val="22"/>
        </w:rPr>
        <w:fldChar w:fldCharType="end"/>
      </w:r>
    </w:p>
    <w:p w14:paraId="3D73F6B5" w14:textId="77777777" w:rsidR="0028050F" w:rsidRDefault="0028050F"/>
    <w:p w14:paraId="24CC62C2" w14:textId="77777777" w:rsidR="0028050F" w:rsidRDefault="0028050F">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SHAREHOLDERS’ AGREEMENT</w:t>
      </w:r>
      <w:r>
        <w:rPr>
          <w:b/>
          <w:sz w:val="22"/>
        </w:rPr>
        <w:br/>
        <w:t>PRACTICE CHECKLISTS MANUAL</w:t>
      </w:r>
      <w:r>
        <w:rPr>
          <w:b/>
          <w:sz w:val="22"/>
        </w:rPr>
        <w:tab/>
        <w:t>DRAFTING</w:t>
      </w:r>
    </w:p>
    <w:p w14:paraId="4FF5809F" w14:textId="77777777" w:rsidR="0028050F" w:rsidRDefault="0028050F">
      <w:pPr>
        <w:pStyle w:val="Header-Notes"/>
      </w:pPr>
      <w:r>
        <w:tab/>
        <w:t>PROVISIONS TO BE CONSIDERED</w:t>
      </w:r>
      <w:r>
        <w:tab/>
        <w:t>NOTES</w:t>
      </w:r>
    </w:p>
    <w:p w14:paraId="18542CEE" w14:textId="77777777" w:rsidR="0028050F" w:rsidRDefault="0028050F">
      <w:r>
        <w:br/>
      </w:r>
    </w:p>
    <w:p w14:paraId="704C5FC7" w14:textId="77777777" w:rsidR="0028050F" w:rsidRDefault="0028050F"/>
    <w:p w14:paraId="3D0353C6" w14:textId="77777777" w:rsidR="0028050F" w:rsidRDefault="0028050F">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B-7-</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19</w:t>
      </w:r>
      <w:r>
        <w:rPr>
          <w:rStyle w:val="PageNumber"/>
          <w:sz w:val="22"/>
        </w:rPr>
        <w:fldChar w:fldCharType="end"/>
      </w:r>
    </w:p>
    <w:p w14:paraId="43B19DC8" w14:textId="77777777" w:rsidR="0028050F" w:rsidRDefault="0028050F"/>
    <w:p w14:paraId="0FFEED1B" w14:textId="77777777" w:rsidR="0028050F" w:rsidRDefault="0028050F">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PARTNERSHIP AGREEMENT</w:t>
      </w:r>
      <w:r>
        <w:rPr>
          <w:b/>
          <w:sz w:val="22"/>
        </w:rPr>
        <w:br/>
        <w:t>PRACTICE CHECKLISTS MANUAL</w:t>
      </w:r>
      <w:r>
        <w:rPr>
          <w:b/>
          <w:sz w:val="22"/>
        </w:rPr>
        <w:tab/>
        <w:t>PROCEDURE</w:t>
      </w:r>
    </w:p>
    <w:p w14:paraId="41DAEA6B" w14:textId="77777777" w:rsidR="0028050F" w:rsidRDefault="0028050F">
      <w:pPr>
        <w:pStyle w:val="Header"/>
      </w:pPr>
      <w:r>
        <w:tab/>
        <w:t xml:space="preserve">LEGEND — </w:t>
      </w:r>
      <w:r>
        <w:rPr>
          <w:b/>
        </w:rPr>
        <w:t>NA</w:t>
      </w:r>
      <w:r>
        <w:t xml:space="preserve"> = Not applicable  </w:t>
      </w:r>
      <w:r>
        <w:rPr>
          <w:b/>
        </w:rPr>
        <w:t>L</w:t>
      </w:r>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065FDAE6" w14:textId="77777777" w:rsidR="0028050F" w:rsidRDefault="0028050F">
      <w:r>
        <w:br/>
      </w:r>
    </w:p>
    <w:p w14:paraId="265D5CBC" w14:textId="77777777" w:rsidR="0028050F" w:rsidRDefault="0028050F"/>
    <w:p w14:paraId="66BB4E18" w14:textId="77777777" w:rsidR="0028050F" w:rsidRDefault="0028050F">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B-8-</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19</w:t>
      </w:r>
      <w:r>
        <w:rPr>
          <w:rStyle w:val="PageNumber"/>
          <w:sz w:val="22"/>
        </w:rPr>
        <w:fldChar w:fldCharType="end"/>
      </w:r>
    </w:p>
    <w:p w14:paraId="3AAFD898" w14:textId="77777777" w:rsidR="0028050F" w:rsidRDefault="0028050F"/>
    <w:p w14:paraId="07150BF3" w14:textId="77777777" w:rsidR="0028050F" w:rsidRDefault="0028050F">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PARTNERSHIP AGREEMENT</w:t>
      </w:r>
      <w:r>
        <w:rPr>
          <w:b/>
          <w:sz w:val="22"/>
        </w:rPr>
        <w:br/>
        <w:t>PRACTICE CHECKLISTS MANUAL</w:t>
      </w:r>
      <w:r>
        <w:rPr>
          <w:b/>
          <w:sz w:val="22"/>
        </w:rPr>
        <w:tab/>
        <w:t>DRAFTING</w:t>
      </w:r>
    </w:p>
    <w:p w14:paraId="4D781CC1" w14:textId="77777777" w:rsidR="0028050F" w:rsidRDefault="0028050F">
      <w:pPr>
        <w:pStyle w:val="Header-Notes"/>
      </w:pPr>
      <w:r>
        <w:tab/>
        <w:t>PROVISIONS TO BE CONSIDERED</w:t>
      </w:r>
      <w:r>
        <w:tab/>
        <w:t>NOTES</w:t>
      </w:r>
    </w:p>
    <w:p w14:paraId="13F3E9CA" w14:textId="77777777" w:rsidR="0028050F" w:rsidRDefault="0028050F">
      <w:r>
        <w:br/>
      </w:r>
    </w:p>
    <w:p w14:paraId="0F5C9D6A" w14:textId="77777777" w:rsidR="0028050F" w:rsidRDefault="0028050F"/>
    <w:p w14:paraId="6F0F935E" w14:textId="77777777" w:rsidR="0028050F" w:rsidRDefault="0028050F">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B-9-</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19</w:t>
      </w:r>
      <w:r>
        <w:rPr>
          <w:rStyle w:val="PageNumber"/>
          <w:sz w:val="22"/>
        </w:rPr>
        <w:fldChar w:fldCharType="end"/>
      </w:r>
    </w:p>
    <w:p w14:paraId="43956F44" w14:textId="77777777" w:rsidR="0028050F" w:rsidRDefault="0028050F"/>
    <w:p w14:paraId="56DA4FC1" w14:textId="77777777" w:rsidR="0028050F" w:rsidRDefault="0028050F">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COMMERCIAL LEASE</w:t>
      </w:r>
      <w:r>
        <w:rPr>
          <w:b/>
          <w:sz w:val="22"/>
        </w:rPr>
        <w:br/>
        <w:t>PRACTICE CHECKLISTS MANUAL</w:t>
      </w:r>
      <w:r>
        <w:rPr>
          <w:b/>
          <w:sz w:val="22"/>
        </w:rPr>
        <w:tab/>
        <w:t>PROCEDURE</w:t>
      </w:r>
    </w:p>
    <w:p w14:paraId="103286F8" w14:textId="77777777" w:rsidR="0028050F" w:rsidRDefault="0028050F">
      <w:pPr>
        <w:pStyle w:val="Header"/>
      </w:pPr>
      <w:r>
        <w:tab/>
        <w:t xml:space="preserve">LEGEND — </w:t>
      </w:r>
      <w:r>
        <w:rPr>
          <w:b/>
        </w:rPr>
        <w:t>NA</w:t>
      </w:r>
      <w:r>
        <w:t xml:space="preserve"> = Not applicable  </w:t>
      </w:r>
      <w:r>
        <w:rPr>
          <w:b/>
        </w:rPr>
        <w:t>L</w:t>
      </w:r>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7D708220" w14:textId="77777777" w:rsidR="0028050F" w:rsidRDefault="0028050F">
      <w:r>
        <w:br/>
      </w:r>
    </w:p>
    <w:p w14:paraId="603D0201" w14:textId="77777777" w:rsidR="0028050F" w:rsidRDefault="0028050F"/>
    <w:p w14:paraId="1F82CE49" w14:textId="77777777" w:rsidR="0028050F" w:rsidRDefault="0028050F">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B-10-</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19</w:t>
      </w:r>
      <w:r>
        <w:rPr>
          <w:rStyle w:val="PageNumber"/>
          <w:sz w:val="22"/>
        </w:rPr>
        <w:fldChar w:fldCharType="end"/>
      </w:r>
    </w:p>
    <w:p w14:paraId="78308BE6" w14:textId="77777777" w:rsidR="0028050F" w:rsidRDefault="0028050F"/>
    <w:p w14:paraId="7973FE66" w14:textId="77777777" w:rsidR="0028050F" w:rsidRDefault="0028050F">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COMMERCIAL LEASE</w:t>
      </w:r>
      <w:r>
        <w:rPr>
          <w:b/>
          <w:sz w:val="22"/>
        </w:rPr>
        <w:br/>
        <w:t>PRACTICE CHECKLISTS MANUAL</w:t>
      </w:r>
      <w:r>
        <w:rPr>
          <w:b/>
          <w:sz w:val="22"/>
        </w:rPr>
        <w:tab/>
        <w:t>DRAFTING</w:t>
      </w:r>
    </w:p>
    <w:p w14:paraId="71F37508" w14:textId="77777777" w:rsidR="0028050F" w:rsidRDefault="0028050F">
      <w:pPr>
        <w:pStyle w:val="Header-Notes"/>
      </w:pPr>
      <w:r>
        <w:tab/>
        <w:t>PROVISIONS TO BE CONSIDERED</w:t>
      </w:r>
      <w:r>
        <w:tab/>
        <w:t>NOTES</w:t>
      </w:r>
    </w:p>
    <w:p w14:paraId="23DD95FD" w14:textId="77777777" w:rsidR="0028050F" w:rsidRDefault="0028050F">
      <w:r>
        <w:br/>
      </w:r>
    </w:p>
    <w:p w14:paraId="06CFDBE9" w14:textId="77777777" w:rsidR="0028050F" w:rsidRDefault="0028050F"/>
    <w:p w14:paraId="6F343AAE" w14:textId="77777777" w:rsidR="0028050F" w:rsidRDefault="0028050F">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B-11-</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19</w:t>
      </w:r>
      <w:r>
        <w:rPr>
          <w:rStyle w:val="PageNumber"/>
          <w:sz w:val="22"/>
        </w:rPr>
        <w:fldChar w:fldCharType="end"/>
      </w:r>
    </w:p>
    <w:p w14:paraId="41BC1887" w14:textId="77777777" w:rsidR="0028050F" w:rsidRDefault="0028050F"/>
    <w:p w14:paraId="6805BB7F" w14:textId="77777777" w:rsidR="0028050F" w:rsidRDefault="0028050F">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SECURITY AGREEMENT</w:t>
      </w:r>
      <w:r>
        <w:rPr>
          <w:b/>
          <w:sz w:val="22"/>
        </w:rPr>
        <w:br/>
        <w:t>PRACTICE CHECKLISTS MANUAL</w:t>
      </w:r>
      <w:r>
        <w:rPr>
          <w:b/>
          <w:sz w:val="22"/>
        </w:rPr>
        <w:tab/>
        <w:t>PROCEDURE</w:t>
      </w:r>
    </w:p>
    <w:p w14:paraId="3EF6E9C7" w14:textId="77777777" w:rsidR="0028050F" w:rsidRDefault="0028050F">
      <w:pPr>
        <w:pStyle w:val="Header"/>
      </w:pPr>
      <w:r>
        <w:tab/>
        <w:t xml:space="preserve">LEGEND — </w:t>
      </w:r>
      <w:r>
        <w:rPr>
          <w:b/>
        </w:rPr>
        <w:t>NA</w:t>
      </w:r>
      <w:r>
        <w:t xml:space="preserve"> = Not applicable  </w:t>
      </w:r>
      <w:r>
        <w:rPr>
          <w:b/>
        </w:rPr>
        <w:t>L</w:t>
      </w:r>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21734DB0" w14:textId="77777777" w:rsidR="0028050F" w:rsidRDefault="0028050F">
      <w:r>
        <w:br/>
      </w:r>
    </w:p>
    <w:p w14:paraId="5F781CF9" w14:textId="77777777" w:rsidR="0028050F" w:rsidRDefault="0028050F"/>
    <w:p w14:paraId="1DFC539A" w14:textId="77777777" w:rsidR="0028050F" w:rsidRDefault="0028050F">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B-12-</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19</w:t>
      </w:r>
      <w:r>
        <w:rPr>
          <w:rStyle w:val="PageNumber"/>
          <w:sz w:val="22"/>
        </w:rPr>
        <w:fldChar w:fldCharType="end"/>
      </w:r>
    </w:p>
    <w:p w14:paraId="741FF7EF" w14:textId="77777777" w:rsidR="0028050F" w:rsidRDefault="0028050F"/>
    <w:p w14:paraId="0977867C" w14:textId="77777777" w:rsidR="0028050F" w:rsidRDefault="0028050F">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SECURITY AGREEMENT</w:t>
      </w:r>
      <w:r>
        <w:rPr>
          <w:b/>
          <w:sz w:val="22"/>
        </w:rPr>
        <w:br/>
        <w:t>PRACTICE CHECKLISTS MANUAL</w:t>
      </w:r>
      <w:r>
        <w:rPr>
          <w:b/>
          <w:sz w:val="22"/>
        </w:rPr>
        <w:tab/>
        <w:t>DRAFTING</w:t>
      </w:r>
    </w:p>
    <w:p w14:paraId="496F03DC" w14:textId="77777777" w:rsidR="0028050F" w:rsidRDefault="0028050F">
      <w:pPr>
        <w:pStyle w:val="Header-Notes"/>
      </w:pPr>
      <w:r>
        <w:tab/>
        <w:t>PROVISIONS TO BE CONSIDERED</w:t>
      </w:r>
      <w:r>
        <w:tab/>
        <w:t>NOTES</w:t>
      </w:r>
    </w:p>
    <w:p w14:paraId="42F3ED55" w14:textId="77777777" w:rsidR="0028050F" w:rsidRDefault="0028050F">
      <w:r>
        <w:br/>
      </w:r>
    </w:p>
    <w:p w14:paraId="22E4AAA0" w14:textId="77777777" w:rsidR="0028050F" w:rsidRDefault="0028050F"/>
    <w:p w14:paraId="3972804F" w14:textId="77777777" w:rsidR="0028050F" w:rsidRDefault="0028050F">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B-13-</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19</w:t>
      </w:r>
      <w:r>
        <w:rPr>
          <w:rStyle w:val="PageNumber"/>
          <w:sz w:val="22"/>
        </w:rPr>
        <w:fldChar w:fldCharType="end"/>
      </w:r>
    </w:p>
    <w:p w14:paraId="78B13BC6" w14:textId="77777777" w:rsidR="0028050F" w:rsidRDefault="0028050F"/>
    <w:p w14:paraId="424F1C68" w14:textId="77777777" w:rsidR="0028050F" w:rsidRDefault="0028050F">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PROBATE AND ADMINISTRATION</w:t>
      </w:r>
      <w:r>
        <w:rPr>
          <w:b/>
          <w:sz w:val="22"/>
        </w:rPr>
        <w:br/>
        <w:t>PRACTICE CHECKLISTS MANUAL</w:t>
      </w:r>
      <w:r>
        <w:rPr>
          <w:b/>
          <w:sz w:val="22"/>
        </w:rPr>
        <w:tab/>
        <w:t>PROCEDURE</w:t>
      </w:r>
    </w:p>
    <w:p w14:paraId="700196D2" w14:textId="77777777" w:rsidR="0028050F" w:rsidRDefault="0028050F">
      <w:pPr>
        <w:pStyle w:val="Header"/>
      </w:pPr>
      <w:r>
        <w:tab/>
        <w:t xml:space="preserve">LEGEND  —  </w:t>
      </w:r>
      <w:r>
        <w:rPr>
          <w:b/>
        </w:rPr>
        <w:t>NA</w:t>
      </w:r>
      <w:r>
        <w:t xml:space="preserve"> = Not applicable    </w:t>
      </w:r>
      <w:r>
        <w:rPr>
          <w:b/>
        </w:rPr>
        <w:t>L</w:t>
      </w:r>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0803FCB7" w14:textId="77777777" w:rsidR="0028050F" w:rsidRDefault="0028050F">
      <w:pPr>
        <w:spacing w:after="0"/>
        <w:ind w:right="0"/>
        <w:jc w:val="left"/>
      </w:pPr>
      <w:r>
        <w:br/>
      </w:r>
    </w:p>
    <w:p w14:paraId="1C02A6DD" w14:textId="77777777" w:rsidR="0028050F" w:rsidRDefault="0028050F"/>
    <w:p w14:paraId="2CC83079" w14:textId="77777777" w:rsidR="0028050F" w:rsidRDefault="0028050F">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G-5-</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19</w:t>
      </w:r>
      <w:r>
        <w:rPr>
          <w:rStyle w:val="PageNumber"/>
          <w:sz w:val="22"/>
        </w:rPr>
        <w:fldChar w:fldCharType="end"/>
      </w:r>
    </w:p>
    <w:p w14:paraId="16F850AD" w14:textId="77777777" w:rsidR="0028050F" w:rsidRDefault="0028050F"/>
  </w:footnote>
  <w:footnote w:type="continuationSeparator" w:id="0">
    <w:p w14:paraId="40190FA0" w14:textId="77777777" w:rsidR="0028050F" w:rsidRDefault="00280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4D2D5" w14:textId="77777777" w:rsidR="0028050F" w:rsidRDefault="0028050F" w:rsidP="00615DD6">
    <w:pPr>
      <w:tabs>
        <w:tab w:val="clear" w:pos="6840"/>
        <w:tab w:val="clear" w:pos="7272"/>
        <w:tab w:val="clear" w:pos="7704"/>
        <w:tab w:val="clear" w:pos="8136"/>
        <w:tab w:val="clear" w:pos="9144"/>
        <w:tab w:val="right" w:pos="10080"/>
      </w:tabs>
      <w:spacing w:after="360"/>
      <w:rPr>
        <w:b/>
        <w:sz w:val="22"/>
      </w:rPr>
    </w:pPr>
    <w:r>
      <w:rPr>
        <w:b/>
        <w:sz w:val="22"/>
      </w:rPr>
      <w:t>RESIDENTIAL CONVEYANCE</w:t>
    </w:r>
    <w:r>
      <w:rPr>
        <w:b/>
        <w:sz w:val="22"/>
      </w:rPr>
      <w:tab/>
      <w:t xml:space="preserve">LAW SOCIETY OF </w:t>
    </w:r>
    <w:smartTag w:uri="urn:schemas-microsoft-com:office:smarttags" w:element="State">
      <w:smartTag w:uri="urn:schemas-microsoft-com:office:smarttags" w:element="place">
        <w:r>
          <w:rPr>
            <w:b/>
            <w:sz w:val="22"/>
          </w:rPr>
          <w:t>BRITISH COLUMBIA</w:t>
        </w:r>
      </w:smartTag>
    </w:smartTag>
    <w:r>
      <w:rPr>
        <w:b/>
        <w:sz w:val="22"/>
      </w:rPr>
      <w:br/>
      <w:t>PROCEDURE</w:t>
    </w:r>
    <w:r>
      <w:rPr>
        <w:b/>
        <w:sz w:val="22"/>
      </w:rPr>
      <w:tab/>
      <w:t>PRACTICE CHECKLISTS MANUAL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6E86E" w14:textId="77777777" w:rsidR="0028050F" w:rsidRDefault="0028050F" w:rsidP="00615DD6">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RESIDENTIAL CONVEYANCE</w:t>
    </w:r>
    <w:r>
      <w:rPr>
        <w:b/>
        <w:sz w:val="22"/>
      </w:rPr>
      <w:br/>
      <w:t>PRACTICE CHECKLISTS MANUAL</w:t>
    </w:r>
    <w:r>
      <w:rPr>
        <w:b/>
        <w:sz w:val="22"/>
      </w:rPr>
      <w:tab/>
      <w:t>PROCEDURE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B79"/>
    <w:multiLevelType w:val="multilevel"/>
    <w:tmpl w:val="52A26C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1" w15:restartNumberingAfterBreak="0">
    <w:nsid w:val="02D72AC5"/>
    <w:multiLevelType w:val="hybridMultilevel"/>
    <w:tmpl w:val="50DEE594"/>
    <w:lvl w:ilvl="0" w:tplc="FA649254">
      <w:start w:val="1"/>
      <w:numFmt w:val="bullet"/>
      <w:lvlText w:val=""/>
      <w:legacy w:legacy="1" w:legacySpace="0" w:legacyIndent="274"/>
      <w:lvlJc w:val="left"/>
      <w:pPr>
        <w:ind w:left="274" w:hanging="27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96E"/>
    <w:multiLevelType w:val="hybridMultilevel"/>
    <w:tmpl w:val="C52E02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A1046D"/>
    <w:multiLevelType w:val="multilevel"/>
    <w:tmpl w:val="121E68DA"/>
    <w:lvl w:ilvl="0">
      <w:start w:val="1"/>
      <w:numFmt w:val="lowerLetter"/>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ECB3410"/>
    <w:multiLevelType w:val="hybridMultilevel"/>
    <w:tmpl w:val="5DC0F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3B77EC"/>
    <w:multiLevelType w:val="hybridMultilevel"/>
    <w:tmpl w:val="9FAC1744"/>
    <w:lvl w:ilvl="0" w:tplc="49F0E21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FC53177"/>
    <w:multiLevelType w:val="hybridMultilevel"/>
    <w:tmpl w:val="C7E88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09651A"/>
    <w:multiLevelType w:val="multilevel"/>
    <w:tmpl w:val="A63CBF12"/>
    <w:lvl w:ilvl="0">
      <w:start w:val="1"/>
      <w:numFmt w:val="decimal"/>
      <w:lvlText w:val="%1"/>
      <w:lvlJc w:val="left"/>
      <w:pPr>
        <w:ind w:left="360" w:hanging="360"/>
      </w:pPr>
      <w:rPr>
        <w:rFonts w:hint="default"/>
      </w:rPr>
    </w:lvl>
    <w:lvl w:ilvl="1">
      <w:start w:val="1"/>
      <w:numFmt w:val="decimal"/>
      <w:lvlText w:val="%1.%2"/>
      <w:lvlJc w:val="left"/>
      <w:pPr>
        <w:ind w:left="915" w:hanging="36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2940" w:hanging="72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410" w:hanging="108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5880" w:hanging="1440"/>
      </w:pPr>
      <w:rPr>
        <w:rFonts w:hint="default"/>
      </w:rPr>
    </w:lvl>
  </w:abstractNum>
  <w:abstractNum w:abstractNumId="8" w15:restartNumberingAfterBreak="0">
    <w:nsid w:val="115B7B37"/>
    <w:multiLevelType w:val="hybridMultilevel"/>
    <w:tmpl w:val="7B723544"/>
    <w:lvl w:ilvl="0" w:tplc="809C6294">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ED2099"/>
    <w:multiLevelType w:val="hybridMultilevel"/>
    <w:tmpl w:val="D06C46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647D13"/>
    <w:multiLevelType w:val="multilevel"/>
    <w:tmpl w:val="E786AE4C"/>
    <w:lvl w:ilvl="0">
      <w:start w:val="1"/>
      <w:numFmt w:val="bullet"/>
      <w:lvlText w:val=""/>
      <w:legacy w:legacy="1" w:legacySpace="0" w:legacyIndent="274"/>
      <w:lvlJc w:val="left"/>
      <w:pPr>
        <w:ind w:left="274" w:hanging="27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0B0D9A"/>
    <w:multiLevelType w:val="hybridMultilevel"/>
    <w:tmpl w:val="E0ACE6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C551464"/>
    <w:multiLevelType w:val="hybridMultilevel"/>
    <w:tmpl w:val="F6189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695C20"/>
    <w:multiLevelType w:val="hybridMultilevel"/>
    <w:tmpl w:val="AFC6D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953693"/>
    <w:multiLevelType w:val="hybridMultilevel"/>
    <w:tmpl w:val="AE56B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1C1222"/>
    <w:multiLevelType w:val="multilevel"/>
    <w:tmpl w:val="8D5EE74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16" w15:restartNumberingAfterBreak="0">
    <w:nsid w:val="367A22A5"/>
    <w:multiLevelType w:val="hybridMultilevel"/>
    <w:tmpl w:val="7A36EA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78B03AE"/>
    <w:multiLevelType w:val="hybridMultilevel"/>
    <w:tmpl w:val="BED6CB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8C82075"/>
    <w:multiLevelType w:val="hybridMultilevel"/>
    <w:tmpl w:val="E0ACB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575112"/>
    <w:multiLevelType w:val="hybridMultilevel"/>
    <w:tmpl w:val="9B0828BE"/>
    <w:lvl w:ilvl="0" w:tplc="35986D2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FFE2E17"/>
    <w:multiLevelType w:val="hybridMultilevel"/>
    <w:tmpl w:val="A692CD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34C0886"/>
    <w:multiLevelType w:val="hybridMultilevel"/>
    <w:tmpl w:val="384626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46B14834"/>
    <w:multiLevelType w:val="hybridMultilevel"/>
    <w:tmpl w:val="7DC8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9D1BB7"/>
    <w:multiLevelType w:val="hybridMultilevel"/>
    <w:tmpl w:val="D0FC0702"/>
    <w:lvl w:ilvl="0" w:tplc="94A069A8">
      <w:start w:val="1"/>
      <w:numFmt w:val="bullet"/>
      <w:pStyle w:val="PBBulletparagraph"/>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7F2036"/>
    <w:multiLevelType w:val="hybridMultilevel"/>
    <w:tmpl w:val="8450941E"/>
    <w:lvl w:ilvl="0" w:tplc="61686452">
      <w:start w:val="1"/>
      <w:numFmt w:val="bullet"/>
      <w:pStyle w:val="TBTableBulletLevel1"/>
      <w:lvlText w:val=""/>
      <w:lvlJc w:val="left"/>
      <w:pPr>
        <w:tabs>
          <w:tab w:val="num" w:pos="720"/>
        </w:tabs>
        <w:ind w:left="720" w:hanging="360"/>
      </w:pPr>
      <w:rPr>
        <w:rFonts w:ascii="Symbol" w:hAnsi="Symbol" w:hint="default"/>
      </w:rPr>
    </w:lvl>
    <w:lvl w:ilvl="1" w:tplc="35986D24">
      <w:start w:val="1"/>
      <w:numFmt w:val="bullet"/>
      <w:lvlText w:val=""/>
      <w:lvlJc w:val="left"/>
      <w:pPr>
        <w:tabs>
          <w:tab w:val="num" w:pos="360"/>
        </w:tabs>
        <w:ind w:left="36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5A6F91"/>
    <w:multiLevelType w:val="hybridMultilevel"/>
    <w:tmpl w:val="CCC89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9663E7"/>
    <w:multiLevelType w:val="hybridMultilevel"/>
    <w:tmpl w:val="D6180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E91A0B"/>
    <w:multiLevelType w:val="hybridMultilevel"/>
    <w:tmpl w:val="607E4DDA"/>
    <w:lvl w:ilvl="0" w:tplc="9ABED1A0">
      <w:start w:val="1"/>
      <w:numFmt w:val="lowerLetter"/>
      <w:lvlText w:val="(%1)"/>
      <w:lvlJc w:val="left"/>
      <w:pPr>
        <w:tabs>
          <w:tab w:val="num" w:pos="1590"/>
        </w:tabs>
        <w:ind w:left="1590" w:hanging="360"/>
      </w:pPr>
      <w:rPr>
        <w:rFonts w:hint="default"/>
      </w:rPr>
    </w:lvl>
    <w:lvl w:ilvl="1" w:tplc="04090019" w:tentative="1">
      <w:start w:val="1"/>
      <w:numFmt w:val="lowerLetter"/>
      <w:lvlText w:val="%2."/>
      <w:lvlJc w:val="left"/>
      <w:pPr>
        <w:tabs>
          <w:tab w:val="num" w:pos="2310"/>
        </w:tabs>
        <w:ind w:left="2310" w:hanging="360"/>
      </w:pPr>
    </w:lvl>
    <w:lvl w:ilvl="2" w:tplc="0409001B" w:tentative="1">
      <w:start w:val="1"/>
      <w:numFmt w:val="lowerRoman"/>
      <w:lvlText w:val="%3."/>
      <w:lvlJc w:val="right"/>
      <w:pPr>
        <w:tabs>
          <w:tab w:val="num" w:pos="3030"/>
        </w:tabs>
        <w:ind w:left="3030" w:hanging="180"/>
      </w:pPr>
    </w:lvl>
    <w:lvl w:ilvl="3" w:tplc="0409000F" w:tentative="1">
      <w:start w:val="1"/>
      <w:numFmt w:val="decimal"/>
      <w:lvlText w:val="%4."/>
      <w:lvlJc w:val="left"/>
      <w:pPr>
        <w:tabs>
          <w:tab w:val="num" w:pos="3750"/>
        </w:tabs>
        <w:ind w:left="3750" w:hanging="360"/>
      </w:pPr>
    </w:lvl>
    <w:lvl w:ilvl="4" w:tplc="04090019" w:tentative="1">
      <w:start w:val="1"/>
      <w:numFmt w:val="lowerLetter"/>
      <w:lvlText w:val="%5."/>
      <w:lvlJc w:val="left"/>
      <w:pPr>
        <w:tabs>
          <w:tab w:val="num" w:pos="4470"/>
        </w:tabs>
        <w:ind w:left="4470" w:hanging="360"/>
      </w:pPr>
    </w:lvl>
    <w:lvl w:ilvl="5" w:tplc="0409001B" w:tentative="1">
      <w:start w:val="1"/>
      <w:numFmt w:val="lowerRoman"/>
      <w:lvlText w:val="%6."/>
      <w:lvlJc w:val="right"/>
      <w:pPr>
        <w:tabs>
          <w:tab w:val="num" w:pos="5190"/>
        </w:tabs>
        <w:ind w:left="5190" w:hanging="180"/>
      </w:pPr>
    </w:lvl>
    <w:lvl w:ilvl="6" w:tplc="0409000F" w:tentative="1">
      <w:start w:val="1"/>
      <w:numFmt w:val="decimal"/>
      <w:lvlText w:val="%7."/>
      <w:lvlJc w:val="left"/>
      <w:pPr>
        <w:tabs>
          <w:tab w:val="num" w:pos="5910"/>
        </w:tabs>
        <w:ind w:left="5910" w:hanging="360"/>
      </w:pPr>
    </w:lvl>
    <w:lvl w:ilvl="7" w:tplc="04090019" w:tentative="1">
      <w:start w:val="1"/>
      <w:numFmt w:val="lowerLetter"/>
      <w:lvlText w:val="%8."/>
      <w:lvlJc w:val="left"/>
      <w:pPr>
        <w:tabs>
          <w:tab w:val="num" w:pos="6630"/>
        </w:tabs>
        <w:ind w:left="6630" w:hanging="360"/>
      </w:pPr>
    </w:lvl>
    <w:lvl w:ilvl="8" w:tplc="0409001B" w:tentative="1">
      <w:start w:val="1"/>
      <w:numFmt w:val="lowerRoman"/>
      <w:lvlText w:val="%9."/>
      <w:lvlJc w:val="right"/>
      <w:pPr>
        <w:tabs>
          <w:tab w:val="num" w:pos="7350"/>
        </w:tabs>
        <w:ind w:left="7350" w:hanging="180"/>
      </w:pPr>
    </w:lvl>
  </w:abstractNum>
  <w:abstractNum w:abstractNumId="28" w15:restartNumberingAfterBreak="0">
    <w:nsid w:val="5D153360"/>
    <w:multiLevelType w:val="hybridMultilevel"/>
    <w:tmpl w:val="F8B6F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6843EA"/>
    <w:multiLevelType w:val="multilevel"/>
    <w:tmpl w:val="6C78A4E6"/>
    <w:lvl w:ilvl="0">
      <w:start w:val="5"/>
      <w:numFmt w:val="decimal"/>
      <w:lvlText w:val="%1"/>
      <w:lvlJc w:val="left"/>
      <w:pPr>
        <w:tabs>
          <w:tab w:val="num" w:pos="435"/>
        </w:tabs>
        <w:ind w:left="435" w:hanging="435"/>
      </w:pPr>
      <w:rPr>
        <w:rFonts w:hint="default"/>
      </w:rPr>
    </w:lvl>
    <w:lvl w:ilvl="1">
      <w:start w:val="11"/>
      <w:numFmt w:val="decimal"/>
      <w:lvlText w:val="%1.%2"/>
      <w:lvlJc w:val="left"/>
      <w:pPr>
        <w:tabs>
          <w:tab w:val="num" w:pos="900"/>
        </w:tabs>
        <w:ind w:left="900" w:hanging="435"/>
      </w:pPr>
      <w:rPr>
        <w:rFonts w:hint="default"/>
      </w:rPr>
    </w:lvl>
    <w:lvl w:ilvl="2">
      <w:start w:val="1"/>
      <w:numFmt w:val="decimal"/>
      <w:lvlText w:val="%1.%2.%3"/>
      <w:lvlJc w:val="left"/>
      <w:pPr>
        <w:tabs>
          <w:tab w:val="num" w:pos="1650"/>
        </w:tabs>
        <w:ind w:left="1650" w:hanging="720"/>
      </w:pPr>
      <w:rPr>
        <w:rFonts w:hint="default"/>
      </w:rPr>
    </w:lvl>
    <w:lvl w:ilvl="3">
      <w:start w:val="1"/>
      <w:numFmt w:val="decimal"/>
      <w:lvlText w:val="%1.%2.%3.%4"/>
      <w:lvlJc w:val="left"/>
      <w:pPr>
        <w:tabs>
          <w:tab w:val="num" w:pos="2115"/>
        </w:tabs>
        <w:ind w:left="2115" w:hanging="720"/>
      </w:pPr>
      <w:rPr>
        <w:rFonts w:hint="default"/>
      </w:rPr>
    </w:lvl>
    <w:lvl w:ilvl="4">
      <w:start w:val="1"/>
      <w:numFmt w:val="decimal"/>
      <w:lvlText w:val="%1.%2.%3.%4.%5"/>
      <w:lvlJc w:val="left"/>
      <w:pPr>
        <w:tabs>
          <w:tab w:val="num" w:pos="2580"/>
        </w:tabs>
        <w:ind w:left="2580" w:hanging="720"/>
      </w:pPr>
      <w:rPr>
        <w:rFonts w:hint="default"/>
      </w:rPr>
    </w:lvl>
    <w:lvl w:ilvl="5">
      <w:start w:val="1"/>
      <w:numFmt w:val="decimal"/>
      <w:lvlText w:val="%1.%2.%3.%4.%5.%6"/>
      <w:lvlJc w:val="left"/>
      <w:pPr>
        <w:tabs>
          <w:tab w:val="num" w:pos="3405"/>
        </w:tabs>
        <w:ind w:left="3405" w:hanging="1080"/>
      </w:pPr>
      <w:rPr>
        <w:rFonts w:hint="default"/>
      </w:rPr>
    </w:lvl>
    <w:lvl w:ilvl="6">
      <w:start w:val="1"/>
      <w:numFmt w:val="decimal"/>
      <w:lvlText w:val="%1.%2.%3.%4.%5.%6.%7"/>
      <w:lvlJc w:val="left"/>
      <w:pPr>
        <w:tabs>
          <w:tab w:val="num" w:pos="3870"/>
        </w:tabs>
        <w:ind w:left="3870" w:hanging="1080"/>
      </w:pPr>
      <w:rPr>
        <w:rFonts w:hint="default"/>
      </w:rPr>
    </w:lvl>
    <w:lvl w:ilvl="7">
      <w:start w:val="1"/>
      <w:numFmt w:val="decimal"/>
      <w:lvlText w:val="%1.%2.%3.%4.%5.%6.%7.%8"/>
      <w:lvlJc w:val="left"/>
      <w:pPr>
        <w:tabs>
          <w:tab w:val="num" w:pos="4695"/>
        </w:tabs>
        <w:ind w:left="4695" w:hanging="1440"/>
      </w:pPr>
      <w:rPr>
        <w:rFonts w:hint="default"/>
      </w:rPr>
    </w:lvl>
    <w:lvl w:ilvl="8">
      <w:start w:val="1"/>
      <w:numFmt w:val="decimal"/>
      <w:lvlText w:val="%1.%2.%3.%4.%5.%6.%7.%8.%9"/>
      <w:lvlJc w:val="left"/>
      <w:pPr>
        <w:tabs>
          <w:tab w:val="num" w:pos="5160"/>
        </w:tabs>
        <w:ind w:left="5160" w:hanging="1440"/>
      </w:pPr>
      <w:rPr>
        <w:rFonts w:hint="default"/>
      </w:rPr>
    </w:lvl>
  </w:abstractNum>
  <w:abstractNum w:abstractNumId="30" w15:restartNumberingAfterBreak="0">
    <w:nsid w:val="606B32A4"/>
    <w:multiLevelType w:val="hybridMultilevel"/>
    <w:tmpl w:val="14DED7F2"/>
    <w:lvl w:ilvl="0" w:tplc="809C629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31" w15:restartNumberingAfterBreak="0">
    <w:nsid w:val="61D91B98"/>
    <w:multiLevelType w:val="hybridMultilevel"/>
    <w:tmpl w:val="9BC2EF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468339B"/>
    <w:multiLevelType w:val="hybridMultilevel"/>
    <w:tmpl w:val="2A80E5A6"/>
    <w:lvl w:ilvl="0" w:tplc="59AA482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49286A"/>
    <w:multiLevelType w:val="hybridMultilevel"/>
    <w:tmpl w:val="412CB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531B5B"/>
    <w:multiLevelType w:val="multilevel"/>
    <w:tmpl w:val="7062E988"/>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35" w15:restartNumberingAfterBreak="0">
    <w:nsid w:val="6F8C0C47"/>
    <w:multiLevelType w:val="hybridMultilevel"/>
    <w:tmpl w:val="03A2B3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6E51284"/>
    <w:multiLevelType w:val="hybridMultilevel"/>
    <w:tmpl w:val="1FF089D2"/>
    <w:lvl w:ilvl="0" w:tplc="4C6ADB36">
      <w:start w:val="2"/>
      <w:numFmt w:val="bullet"/>
      <w:lvlText w:val="-"/>
      <w:lvlJc w:val="left"/>
      <w:pPr>
        <w:ind w:left="390" w:hanging="360"/>
      </w:pPr>
      <w:rPr>
        <w:rFonts w:ascii="Times New Roman" w:eastAsia="Times New Roman" w:hAnsi="Times New Roman"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37" w15:restartNumberingAfterBreak="0">
    <w:nsid w:val="773626AD"/>
    <w:multiLevelType w:val="multilevel"/>
    <w:tmpl w:val="DD161DD8"/>
    <w:lvl w:ilvl="0">
      <w:start w:val="9"/>
      <w:numFmt w:val="decimal"/>
      <w:lvlText w:val="%1"/>
      <w:lvlJc w:val="left"/>
      <w:pPr>
        <w:tabs>
          <w:tab w:val="num" w:pos="360"/>
        </w:tabs>
        <w:ind w:left="360" w:hanging="360"/>
      </w:pPr>
      <w:rPr>
        <w:rFonts w:hint="default"/>
      </w:rPr>
    </w:lvl>
    <w:lvl w:ilvl="1">
      <w:start w:val="14"/>
      <w:numFmt w:val="decimal"/>
      <w:lvlText w:val="%1.%2"/>
      <w:lvlJc w:val="left"/>
      <w:pPr>
        <w:tabs>
          <w:tab w:val="num" w:pos="825"/>
        </w:tabs>
        <w:ind w:left="825" w:hanging="360"/>
      </w:pPr>
      <w:rPr>
        <w:rFonts w:hint="default"/>
      </w:rPr>
    </w:lvl>
    <w:lvl w:ilvl="2">
      <w:start w:val="1"/>
      <w:numFmt w:val="decimal"/>
      <w:lvlText w:val="%1.%2.%3"/>
      <w:lvlJc w:val="left"/>
      <w:pPr>
        <w:tabs>
          <w:tab w:val="num" w:pos="1650"/>
        </w:tabs>
        <w:ind w:left="1650" w:hanging="720"/>
      </w:pPr>
      <w:rPr>
        <w:rFonts w:hint="default"/>
      </w:rPr>
    </w:lvl>
    <w:lvl w:ilvl="3">
      <w:start w:val="1"/>
      <w:numFmt w:val="decimal"/>
      <w:lvlText w:val="%1.%2.%3.%4"/>
      <w:lvlJc w:val="left"/>
      <w:pPr>
        <w:tabs>
          <w:tab w:val="num" w:pos="2115"/>
        </w:tabs>
        <w:ind w:left="2115" w:hanging="720"/>
      </w:pPr>
      <w:rPr>
        <w:rFonts w:hint="default"/>
      </w:rPr>
    </w:lvl>
    <w:lvl w:ilvl="4">
      <w:start w:val="1"/>
      <w:numFmt w:val="decimal"/>
      <w:lvlText w:val="%1.%2.%3.%4.%5"/>
      <w:lvlJc w:val="left"/>
      <w:pPr>
        <w:tabs>
          <w:tab w:val="num" w:pos="2580"/>
        </w:tabs>
        <w:ind w:left="2580" w:hanging="720"/>
      </w:pPr>
      <w:rPr>
        <w:rFonts w:hint="default"/>
      </w:rPr>
    </w:lvl>
    <w:lvl w:ilvl="5">
      <w:start w:val="1"/>
      <w:numFmt w:val="decimal"/>
      <w:lvlText w:val="%1.%2.%3.%4.%5.%6"/>
      <w:lvlJc w:val="left"/>
      <w:pPr>
        <w:tabs>
          <w:tab w:val="num" w:pos="3405"/>
        </w:tabs>
        <w:ind w:left="3405" w:hanging="1080"/>
      </w:pPr>
      <w:rPr>
        <w:rFonts w:hint="default"/>
      </w:rPr>
    </w:lvl>
    <w:lvl w:ilvl="6">
      <w:start w:val="1"/>
      <w:numFmt w:val="decimal"/>
      <w:lvlText w:val="%1.%2.%3.%4.%5.%6.%7"/>
      <w:lvlJc w:val="left"/>
      <w:pPr>
        <w:tabs>
          <w:tab w:val="num" w:pos="3870"/>
        </w:tabs>
        <w:ind w:left="3870" w:hanging="1080"/>
      </w:pPr>
      <w:rPr>
        <w:rFonts w:hint="default"/>
      </w:rPr>
    </w:lvl>
    <w:lvl w:ilvl="7">
      <w:start w:val="1"/>
      <w:numFmt w:val="decimal"/>
      <w:lvlText w:val="%1.%2.%3.%4.%5.%6.%7.%8"/>
      <w:lvlJc w:val="left"/>
      <w:pPr>
        <w:tabs>
          <w:tab w:val="num" w:pos="4695"/>
        </w:tabs>
        <w:ind w:left="4695" w:hanging="1440"/>
      </w:pPr>
      <w:rPr>
        <w:rFonts w:hint="default"/>
      </w:rPr>
    </w:lvl>
    <w:lvl w:ilvl="8">
      <w:start w:val="1"/>
      <w:numFmt w:val="decimal"/>
      <w:lvlText w:val="%1.%2.%3.%4.%5.%6.%7.%8.%9"/>
      <w:lvlJc w:val="left"/>
      <w:pPr>
        <w:tabs>
          <w:tab w:val="num" w:pos="5160"/>
        </w:tabs>
        <w:ind w:left="5160" w:hanging="1440"/>
      </w:pPr>
      <w:rPr>
        <w:rFonts w:hint="default"/>
      </w:rPr>
    </w:lvl>
  </w:abstractNum>
  <w:abstractNum w:abstractNumId="38" w15:restartNumberingAfterBreak="0">
    <w:nsid w:val="783968AD"/>
    <w:multiLevelType w:val="hybridMultilevel"/>
    <w:tmpl w:val="F648D3C2"/>
    <w:lvl w:ilvl="0" w:tplc="809C6294">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0C600F"/>
    <w:multiLevelType w:val="multilevel"/>
    <w:tmpl w:val="B2FC245C"/>
    <w:lvl w:ilvl="0">
      <w:start w:val="7"/>
      <w:numFmt w:val="decimal"/>
      <w:lvlText w:val="%1"/>
      <w:lvlJc w:val="left"/>
      <w:pPr>
        <w:tabs>
          <w:tab w:val="num" w:pos="360"/>
        </w:tabs>
        <w:ind w:left="360" w:hanging="360"/>
      </w:pPr>
      <w:rPr>
        <w:rFonts w:hint="default"/>
      </w:rPr>
    </w:lvl>
    <w:lvl w:ilvl="1">
      <w:start w:val="11"/>
      <w:numFmt w:val="decimal"/>
      <w:lvlText w:val="%1.%2"/>
      <w:lvlJc w:val="left"/>
      <w:pPr>
        <w:tabs>
          <w:tab w:val="num" w:pos="825"/>
        </w:tabs>
        <w:ind w:left="825" w:hanging="360"/>
      </w:pPr>
      <w:rPr>
        <w:rFonts w:hint="default"/>
      </w:rPr>
    </w:lvl>
    <w:lvl w:ilvl="2">
      <w:start w:val="1"/>
      <w:numFmt w:val="decimal"/>
      <w:lvlText w:val="%1.%2.%3"/>
      <w:lvlJc w:val="left"/>
      <w:pPr>
        <w:tabs>
          <w:tab w:val="num" w:pos="1650"/>
        </w:tabs>
        <w:ind w:left="1650" w:hanging="720"/>
      </w:pPr>
      <w:rPr>
        <w:rFonts w:hint="default"/>
      </w:rPr>
    </w:lvl>
    <w:lvl w:ilvl="3">
      <w:start w:val="1"/>
      <w:numFmt w:val="decimal"/>
      <w:lvlText w:val="%1.%2.%3.%4"/>
      <w:lvlJc w:val="left"/>
      <w:pPr>
        <w:tabs>
          <w:tab w:val="num" w:pos="2115"/>
        </w:tabs>
        <w:ind w:left="2115" w:hanging="720"/>
      </w:pPr>
      <w:rPr>
        <w:rFonts w:hint="default"/>
      </w:rPr>
    </w:lvl>
    <w:lvl w:ilvl="4">
      <w:start w:val="1"/>
      <w:numFmt w:val="decimal"/>
      <w:lvlText w:val="%1.%2.%3.%4.%5"/>
      <w:lvlJc w:val="left"/>
      <w:pPr>
        <w:tabs>
          <w:tab w:val="num" w:pos="2580"/>
        </w:tabs>
        <w:ind w:left="2580" w:hanging="720"/>
      </w:pPr>
      <w:rPr>
        <w:rFonts w:hint="default"/>
      </w:rPr>
    </w:lvl>
    <w:lvl w:ilvl="5">
      <w:start w:val="1"/>
      <w:numFmt w:val="decimal"/>
      <w:lvlText w:val="%1.%2.%3.%4.%5.%6"/>
      <w:lvlJc w:val="left"/>
      <w:pPr>
        <w:tabs>
          <w:tab w:val="num" w:pos="3405"/>
        </w:tabs>
        <w:ind w:left="3405" w:hanging="1080"/>
      </w:pPr>
      <w:rPr>
        <w:rFonts w:hint="default"/>
      </w:rPr>
    </w:lvl>
    <w:lvl w:ilvl="6">
      <w:start w:val="1"/>
      <w:numFmt w:val="decimal"/>
      <w:lvlText w:val="%1.%2.%3.%4.%5.%6.%7"/>
      <w:lvlJc w:val="left"/>
      <w:pPr>
        <w:tabs>
          <w:tab w:val="num" w:pos="3870"/>
        </w:tabs>
        <w:ind w:left="3870" w:hanging="1080"/>
      </w:pPr>
      <w:rPr>
        <w:rFonts w:hint="default"/>
      </w:rPr>
    </w:lvl>
    <w:lvl w:ilvl="7">
      <w:start w:val="1"/>
      <w:numFmt w:val="decimal"/>
      <w:lvlText w:val="%1.%2.%3.%4.%5.%6.%7.%8"/>
      <w:lvlJc w:val="left"/>
      <w:pPr>
        <w:tabs>
          <w:tab w:val="num" w:pos="4695"/>
        </w:tabs>
        <w:ind w:left="4695" w:hanging="1440"/>
      </w:pPr>
      <w:rPr>
        <w:rFonts w:hint="default"/>
      </w:rPr>
    </w:lvl>
    <w:lvl w:ilvl="8">
      <w:start w:val="1"/>
      <w:numFmt w:val="decimal"/>
      <w:lvlText w:val="%1.%2.%3.%4.%5.%6.%7.%8.%9"/>
      <w:lvlJc w:val="left"/>
      <w:pPr>
        <w:tabs>
          <w:tab w:val="num" w:pos="5160"/>
        </w:tabs>
        <w:ind w:left="5160" w:hanging="1440"/>
      </w:pPr>
      <w:rPr>
        <w:rFonts w:hint="default"/>
      </w:rPr>
    </w:lvl>
  </w:abstractNum>
  <w:abstractNum w:abstractNumId="40" w15:restartNumberingAfterBreak="0">
    <w:nsid w:val="7FB64EEF"/>
    <w:multiLevelType w:val="multilevel"/>
    <w:tmpl w:val="B9022086"/>
    <w:lvl w:ilvl="0">
      <w:start w:val="7"/>
      <w:numFmt w:val="decimal"/>
      <w:lvlText w:val="%1"/>
      <w:lvlJc w:val="left"/>
      <w:pPr>
        <w:tabs>
          <w:tab w:val="num" w:pos="360"/>
        </w:tabs>
        <w:ind w:left="360" w:hanging="360"/>
      </w:pPr>
      <w:rPr>
        <w:rFonts w:hint="default"/>
      </w:rPr>
    </w:lvl>
    <w:lvl w:ilvl="1">
      <w:start w:val="11"/>
      <w:numFmt w:val="decimal"/>
      <w:lvlText w:val="%1.%2"/>
      <w:lvlJc w:val="left"/>
      <w:pPr>
        <w:tabs>
          <w:tab w:val="num" w:pos="825"/>
        </w:tabs>
        <w:ind w:left="825" w:hanging="360"/>
      </w:pPr>
      <w:rPr>
        <w:rFonts w:hint="default"/>
      </w:rPr>
    </w:lvl>
    <w:lvl w:ilvl="2">
      <w:start w:val="1"/>
      <w:numFmt w:val="decimal"/>
      <w:lvlText w:val="%1.%2.%3"/>
      <w:lvlJc w:val="left"/>
      <w:pPr>
        <w:tabs>
          <w:tab w:val="num" w:pos="1650"/>
        </w:tabs>
        <w:ind w:left="1650" w:hanging="720"/>
      </w:pPr>
      <w:rPr>
        <w:rFonts w:hint="default"/>
      </w:rPr>
    </w:lvl>
    <w:lvl w:ilvl="3">
      <w:start w:val="1"/>
      <w:numFmt w:val="decimal"/>
      <w:lvlText w:val="%1.%2.%3.%4"/>
      <w:lvlJc w:val="left"/>
      <w:pPr>
        <w:tabs>
          <w:tab w:val="num" w:pos="2115"/>
        </w:tabs>
        <w:ind w:left="2115" w:hanging="720"/>
      </w:pPr>
      <w:rPr>
        <w:rFonts w:hint="default"/>
      </w:rPr>
    </w:lvl>
    <w:lvl w:ilvl="4">
      <w:start w:val="1"/>
      <w:numFmt w:val="decimal"/>
      <w:lvlText w:val="%1.%2.%3.%4.%5"/>
      <w:lvlJc w:val="left"/>
      <w:pPr>
        <w:tabs>
          <w:tab w:val="num" w:pos="2580"/>
        </w:tabs>
        <w:ind w:left="2580" w:hanging="720"/>
      </w:pPr>
      <w:rPr>
        <w:rFonts w:hint="default"/>
      </w:rPr>
    </w:lvl>
    <w:lvl w:ilvl="5">
      <w:start w:val="1"/>
      <w:numFmt w:val="decimal"/>
      <w:lvlText w:val="%1.%2.%3.%4.%5.%6"/>
      <w:lvlJc w:val="left"/>
      <w:pPr>
        <w:tabs>
          <w:tab w:val="num" w:pos="3405"/>
        </w:tabs>
        <w:ind w:left="3405" w:hanging="1080"/>
      </w:pPr>
      <w:rPr>
        <w:rFonts w:hint="default"/>
      </w:rPr>
    </w:lvl>
    <w:lvl w:ilvl="6">
      <w:start w:val="1"/>
      <w:numFmt w:val="decimal"/>
      <w:lvlText w:val="%1.%2.%3.%4.%5.%6.%7"/>
      <w:lvlJc w:val="left"/>
      <w:pPr>
        <w:tabs>
          <w:tab w:val="num" w:pos="3870"/>
        </w:tabs>
        <w:ind w:left="3870" w:hanging="1080"/>
      </w:pPr>
      <w:rPr>
        <w:rFonts w:hint="default"/>
      </w:rPr>
    </w:lvl>
    <w:lvl w:ilvl="7">
      <w:start w:val="1"/>
      <w:numFmt w:val="decimal"/>
      <w:lvlText w:val="%1.%2.%3.%4.%5.%6.%7.%8"/>
      <w:lvlJc w:val="left"/>
      <w:pPr>
        <w:tabs>
          <w:tab w:val="num" w:pos="4695"/>
        </w:tabs>
        <w:ind w:left="4695" w:hanging="1440"/>
      </w:pPr>
      <w:rPr>
        <w:rFonts w:hint="default"/>
      </w:rPr>
    </w:lvl>
    <w:lvl w:ilvl="8">
      <w:start w:val="1"/>
      <w:numFmt w:val="decimal"/>
      <w:lvlText w:val="%1.%2.%3.%4.%5.%6.%7.%8.%9"/>
      <w:lvlJc w:val="left"/>
      <w:pPr>
        <w:tabs>
          <w:tab w:val="num" w:pos="5160"/>
        </w:tabs>
        <w:ind w:left="5160" w:hanging="1440"/>
      </w:pPr>
      <w:rPr>
        <w:rFonts w:hint="default"/>
      </w:rPr>
    </w:lvl>
  </w:abstractNum>
  <w:num w:numId="1">
    <w:abstractNumId w:val="15"/>
  </w:num>
  <w:num w:numId="2">
    <w:abstractNumId w:val="27"/>
  </w:num>
  <w:num w:numId="3">
    <w:abstractNumId w:val="40"/>
  </w:num>
  <w:num w:numId="4">
    <w:abstractNumId w:val="39"/>
  </w:num>
  <w:num w:numId="5">
    <w:abstractNumId w:val="34"/>
  </w:num>
  <w:num w:numId="6">
    <w:abstractNumId w:val="29"/>
  </w:num>
  <w:num w:numId="7">
    <w:abstractNumId w:val="1"/>
  </w:num>
  <w:num w:numId="8">
    <w:abstractNumId w:val="2"/>
  </w:num>
  <w:num w:numId="9">
    <w:abstractNumId w:val="10"/>
  </w:num>
  <w:num w:numId="10">
    <w:abstractNumId w:val="20"/>
  </w:num>
  <w:num w:numId="11">
    <w:abstractNumId w:val="0"/>
  </w:num>
  <w:num w:numId="12">
    <w:abstractNumId w:val="23"/>
  </w:num>
  <w:num w:numId="13">
    <w:abstractNumId w:val="9"/>
  </w:num>
  <w:num w:numId="14">
    <w:abstractNumId w:val="37"/>
  </w:num>
  <w:num w:numId="15">
    <w:abstractNumId w:val="8"/>
  </w:num>
  <w:num w:numId="16">
    <w:abstractNumId w:val="38"/>
  </w:num>
  <w:num w:numId="17">
    <w:abstractNumId w:val="13"/>
  </w:num>
  <w:num w:numId="18">
    <w:abstractNumId w:val="3"/>
    <w:lvlOverride w:ilvl="0">
      <w:startOverride w:val="1"/>
    </w:lvlOverride>
  </w:num>
  <w:num w:numId="19">
    <w:abstractNumId w:val="32"/>
  </w:num>
  <w:num w:numId="20">
    <w:abstractNumId w:val="25"/>
  </w:num>
  <w:num w:numId="21">
    <w:abstractNumId w:val="5"/>
  </w:num>
  <w:num w:numId="22">
    <w:abstractNumId w:val="17"/>
  </w:num>
  <w:num w:numId="23">
    <w:abstractNumId w:val="26"/>
  </w:num>
  <w:num w:numId="24">
    <w:abstractNumId w:val="36"/>
  </w:num>
  <w:num w:numId="25">
    <w:abstractNumId w:val="6"/>
  </w:num>
  <w:num w:numId="26">
    <w:abstractNumId w:val="28"/>
  </w:num>
  <w:num w:numId="27">
    <w:abstractNumId w:val="33"/>
  </w:num>
  <w:num w:numId="28">
    <w:abstractNumId w:val="35"/>
  </w:num>
  <w:num w:numId="29">
    <w:abstractNumId w:val="22"/>
  </w:num>
  <w:num w:numId="30">
    <w:abstractNumId w:val="12"/>
  </w:num>
  <w:num w:numId="31">
    <w:abstractNumId w:val="24"/>
  </w:num>
  <w:num w:numId="32">
    <w:abstractNumId w:val="30"/>
  </w:num>
  <w:num w:numId="33">
    <w:abstractNumId w:val="18"/>
  </w:num>
  <w:num w:numId="34">
    <w:abstractNumId w:val="14"/>
  </w:num>
  <w:num w:numId="35">
    <w:abstractNumId w:val="31"/>
  </w:num>
  <w:num w:numId="36">
    <w:abstractNumId w:val="19"/>
  </w:num>
  <w:num w:numId="37">
    <w:abstractNumId w:val="4"/>
  </w:num>
  <w:num w:numId="38">
    <w:abstractNumId w:val="7"/>
  </w:num>
  <w:num w:numId="39">
    <w:abstractNumId w:val="11"/>
  </w:num>
  <w:num w:numId="40">
    <w:abstractNumId w:val="16"/>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autoHyphenation/>
  <w:consecutiveHyphenLimit w:val="1"/>
  <w:hyphenationZone w:val="216"/>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balanceSingleByteDoubleByteWidth/>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FAC"/>
    <w:rsid w:val="0000195E"/>
    <w:rsid w:val="000020CA"/>
    <w:rsid w:val="00003FA0"/>
    <w:rsid w:val="00007B7A"/>
    <w:rsid w:val="00010506"/>
    <w:rsid w:val="00010C59"/>
    <w:rsid w:val="000110E8"/>
    <w:rsid w:val="000115A8"/>
    <w:rsid w:val="000117A9"/>
    <w:rsid w:val="0001374E"/>
    <w:rsid w:val="00022D45"/>
    <w:rsid w:val="00023AEF"/>
    <w:rsid w:val="00026501"/>
    <w:rsid w:val="00030C61"/>
    <w:rsid w:val="000318C7"/>
    <w:rsid w:val="00032C37"/>
    <w:rsid w:val="00034620"/>
    <w:rsid w:val="00034F38"/>
    <w:rsid w:val="00036C79"/>
    <w:rsid w:val="00040FAC"/>
    <w:rsid w:val="000414B8"/>
    <w:rsid w:val="00045514"/>
    <w:rsid w:val="0004674F"/>
    <w:rsid w:val="00047CEA"/>
    <w:rsid w:val="00047ECC"/>
    <w:rsid w:val="00047EFD"/>
    <w:rsid w:val="0005103D"/>
    <w:rsid w:val="00052070"/>
    <w:rsid w:val="000533EC"/>
    <w:rsid w:val="00053637"/>
    <w:rsid w:val="00055171"/>
    <w:rsid w:val="00055824"/>
    <w:rsid w:val="0005652F"/>
    <w:rsid w:val="00057C5B"/>
    <w:rsid w:val="00060FFF"/>
    <w:rsid w:val="00062939"/>
    <w:rsid w:val="000643E2"/>
    <w:rsid w:val="00065799"/>
    <w:rsid w:val="00065EF5"/>
    <w:rsid w:val="00065F7B"/>
    <w:rsid w:val="00066C9F"/>
    <w:rsid w:val="00067168"/>
    <w:rsid w:val="0007061D"/>
    <w:rsid w:val="000711EC"/>
    <w:rsid w:val="000732E0"/>
    <w:rsid w:val="00073E4B"/>
    <w:rsid w:val="00073EFE"/>
    <w:rsid w:val="000779DD"/>
    <w:rsid w:val="000804E3"/>
    <w:rsid w:val="00081888"/>
    <w:rsid w:val="00085AB9"/>
    <w:rsid w:val="00085D6F"/>
    <w:rsid w:val="00086AE2"/>
    <w:rsid w:val="00087390"/>
    <w:rsid w:val="00087AEE"/>
    <w:rsid w:val="00092728"/>
    <w:rsid w:val="00092CD5"/>
    <w:rsid w:val="00094D02"/>
    <w:rsid w:val="0009695E"/>
    <w:rsid w:val="000A3652"/>
    <w:rsid w:val="000A4158"/>
    <w:rsid w:val="000A474D"/>
    <w:rsid w:val="000A64CC"/>
    <w:rsid w:val="000A6ADC"/>
    <w:rsid w:val="000B56BA"/>
    <w:rsid w:val="000B5E18"/>
    <w:rsid w:val="000B630F"/>
    <w:rsid w:val="000B6CDF"/>
    <w:rsid w:val="000C0067"/>
    <w:rsid w:val="000C182F"/>
    <w:rsid w:val="000C3039"/>
    <w:rsid w:val="000C5DF0"/>
    <w:rsid w:val="000C612F"/>
    <w:rsid w:val="000C786D"/>
    <w:rsid w:val="000D2FBF"/>
    <w:rsid w:val="000D3887"/>
    <w:rsid w:val="000D718F"/>
    <w:rsid w:val="000D76D4"/>
    <w:rsid w:val="000D7BA0"/>
    <w:rsid w:val="000E09A9"/>
    <w:rsid w:val="000E53E3"/>
    <w:rsid w:val="000E67FA"/>
    <w:rsid w:val="000F0A7C"/>
    <w:rsid w:val="000F0CAB"/>
    <w:rsid w:val="000F2BF7"/>
    <w:rsid w:val="000F425A"/>
    <w:rsid w:val="000F56BD"/>
    <w:rsid w:val="000F6742"/>
    <w:rsid w:val="0010525B"/>
    <w:rsid w:val="00105333"/>
    <w:rsid w:val="00112818"/>
    <w:rsid w:val="001158AF"/>
    <w:rsid w:val="0011591C"/>
    <w:rsid w:val="001167ED"/>
    <w:rsid w:val="00123179"/>
    <w:rsid w:val="00123AFB"/>
    <w:rsid w:val="00124F33"/>
    <w:rsid w:val="00127AD8"/>
    <w:rsid w:val="00127B39"/>
    <w:rsid w:val="00130257"/>
    <w:rsid w:val="00131207"/>
    <w:rsid w:val="00131CA1"/>
    <w:rsid w:val="00131FA2"/>
    <w:rsid w:val="00136D68"/>
    <w:rsid w:val="0013783E"/>
    <w:rsid w:val="00142B67"/>
    <w:rsid w:val="00142EF0"/>
    <w:rsid w:val="00143E41"/>
    <w:rsid w:val="001450AE"/>
    <w:rsid w:val="00145EDD"/>
    <w:rsid w:val="00147807"/>
    <w:rsid w:val="00150167"/>
    <w:rsid w:val="00150AA8"/>
    <w:rsid w:val="001513DC"/>
    <w:rsid w:val="00151D61"/>
    <w:rsid w:val="001544E5"/>
    <w:rsid w:val="0015540A"/>
    <w:rsid w:val="0015778C"/>
    <w:rsid w:val="00160854"/>
    <w:rsid w:val="001629F1"/>
    <w:rsid w:val="00163557"/>
    <w:rsid w:val="00163D2F"/>
    <w:rsid w:val="00165179"/>
    <w:rsid w:val="00166082"/>
    <w:rsid w:val="001664E8"/>
    <w:rsid w:val="0016683F"/>
    <w:rsid w:val="00166872"/>
    <w:rsid w:val="001711F1"/>
    <w:rsid w:val="00172807"/>
    <w:rsid w:val="001728C0"/>
    <w:rsid w:val="00173810"/>
    <w:rsid w:val="001764B8"/>
    <w:rsid w:val="00176EA4"/>
    <w:rsid w:val="001818EA"/>
    <w:rsid w:val="001840B9"/>
    <w:rsid w:val="00190C34"/>
    <w:rsid w:val="00190FBA"/>
    <w:rsid w:val="00191555"/>
    <w:rsid w:val="001958E7"/>
    <w:rsid w:val="001967CA"/>
    <w:rsid w:val="00196A3B"/>
    <w:rsid w:val="00197329"/>
    <w:rsid w:val="001A6184"/>
    <w:rsid w:val="001A63E2"/>
    <w:rsid w:val="001B05AB"/>
    <w:rsid w:val="001B1D16"/>
    <w:rsid w:val="001B1D95"/>
    <w:rsid w:val="001B2601"/>
    <w:rsid w:val="001B35C0"/>
    <w:rsid w:val="001B36A7"/>
    <w:rsid w:val="001B6D2E"/>
    <w:rsid w:val="001C4458"/>
    <w:rsid w:val="001C52B0"/>
    <w:rsid w:val="001C5DC6"/>
    <w:rsid w:val="001C7177"/>
    <w:rsid w:val="001D02BC"/>
    <w:rsid w:val="001D11F6"/>
    <w:rsid w:val="001D1921"/>
    <w:rsid w:val="001D3C85"/>
    <w:rsid w:val="001D5FDA"/>
    <w:rsid w:val="001D62FF"/>
    <w:rsid w:val="001D73BD"/>
    <w:rsid w:val="001D73E9"/>
    <w:rsid w:val="001E20C3"/>
    <w:rsid w:val="001E3507"/>
    <w:rsid w:val="001E4862"/>
    <w:rsid w:val="001E5545"/>
    <w:rsid w:val="001E587A"/>
    <w:rsid w:val="001E6489"/>
    <w:rsid w:val="001E78FE"/>
    <w:rsid w:val="001F094B"/>
    <w:rsid w:val="001F0F89"/>
    <w:rsid w:val="001F4AB7"/>
    <w:rsid w:val="001F5336"/>
    <w:rsid w:val="002002AF"/>
    <w:rsid w:val="0020064A"/>
    <w:rsid w:val="002008D9"/>
    <w:rsid w:val="0020125E"/>
    <w:rsid w:val="00201C96"/>
    <w:rsid w:val="002048BB"/>
    <w:rsid w:val="00206B3C"/>
    <w:rsid w:val="00207BFC"/>
    <w:rsid w:val="00207C24"/>
    <w:rsid w:val="002106D3"/>
    <w:rsid w:val="002107C1"/>
    <w:rsid w:val="002109AB"/>
    <w:rsid w:val="00212ABE"/>
    <w:rsid w:val="00214735"/>
    <w:rsid w:val="00220CA3"/>
    <w:rsid w:val="00221475"/>
    <w:rsid w:val="00221481"/>
    <w:rsid w:val="00225278"/>
    <w:rsid w:val="002264D2"/>
    <w:rsid w:val="00226954"/>
    <w:rsid w:val="00226CE0"/>
    <w:rsid w:val="00227C4C"/>
    <w:rsid w:val="002304EF"/>
    <w:rsid w:val="00230CC8"/>
    <w:rsid w:val="002315EB"/>
    <w:rsid w:val="0023313A"/>
    <w:rsid w:val="00233893"/>
    <w:rsid w:val="002356E9"/>
    <w:rsid w:val="002400F1"/>
    <w:rsid w:val="002427A7"/>
    <w:rsid w:val="00243F27"/>
    <w:rsid w:val="002449C9"/>
    <w:rsid w:val="0024639C"/>
    <w:rsid w:val="0025496C"/>
    <w:rsid w:val="00254B32"/>
    <w:rsid w:val="002575F2"/>
    <w:rsid w:val="00260846"/>
    <w:rsid w:val="00260C88"/>
    <w:rsid w:val="0026573D"/>
    <w:rsid w:val="00267CCC"/>
    <w:rsid w:val="00272459"/>
    <w:rsid w:val="00272F70"/>
    <w:rsid w:val="00274E0F"/>
    <w:rsid w:val="00275356"/>
    <w:rsid w:val="00277B2B"/>
    <w:rsid w:val="0028050F"/>
    <w:rsid w:val="00280677"/>
    <w:rsid w:val="00281475"/>
    <w:rsid w:val="00283714"/>
    <w:rsid w:val="00284B8B"/>
    <w:rsid w:val="00286389"/>
    <w:rsid w:val="00286A1F"/>
    <w:rsid w:val="002901CB"/>
    <w:rsid w:val="0029286A"/>
    <w:rsid w:val="002934A0"/>
    <w:rsid w:val="00294CA1"/>
    <w:rsid w:val="00294FB9"/>
    <w:rsid w:val="00296389"/>
    <w:rsid w:val="002963D6"/>
    <w:rsid w:val="00297A8C"/>
    <w:rsid w:val="002A0E13"/>
    <w:rsid w:val="002A702B"/>
    <w:rsid w:val="002A7E4D"/>
    <w:rsid w:val="002B08E0"/>
    <w:rsid w:val="002B1BDA"/>
    <w:rsid w:val="002B2A32"/>
    <w:rsid w:val="002B3607"/>
    <w:rsid w:val="002B44AA"/>
    <w:rsid w:val="002B487F"/>
    <w:rsid w:val="002B62C9"/>
    <w:rsid w:val="002C2C43"/>
    <w:rsid w:val="002C2C97"/>
    <w:rsid w:val="002C4888"/>
    <w:rsid w:val="002C59B9"/>
    <w:rsid w:val="002C5D28"/>
    <w:rsid w:val="002C6B63"/>
    <w:rsid w:val="002C6CFE"/>
    <w:rsid w:val="002C6FA2"/>
    <w:rsid w:val="002D2AF0"/>
    <w:rsid w:val="002D3719"/>
    <w:rsid w:val="002D4F6D"/>
    <w:rsid w:val="002D5467"/>
    <w:rsid w:val="002D5E3A"/>
    <w:rsid w:val="002D6E30"/>
    <w:rsid w:val="002D7218"/>
    <w:rsid w:val="002D79FD"/>
    <w:rsid w:val="002E1904"/>
    <w:rsid w:val="002E1B62"/>
    <w:rsid w:val="002E2D73"/>
    <w:rsid w:val="002E3545"/>
    <w:rsid w:val="002E4C22"/>
    <w:rsid w:val="002F06FB"/>
    <w:rsid w:val="002F1D6E"/>
    <w:rsid w:val="002F36FD"/>
    <w:rsid w:val="002F58D8"/>
    <w:rsid w:val="00300F9F"/>
    <w:rsid w:val="0030296A"/>
    <w:rsid w:val="00302AD5"/>
    <w:rsid w:val="003031BA"/>
    <w:rsid w:val="00306144"/>
    <w:rsid w:val="0030626B"/>
    <w:rsid w:val="0031149D"/>
    <w:rsid w:val="003115EF"/>
    <w:rsid w:val="00311938"/>
    <w:rsid w:val="00315CAF"/>
    <w:rsid w:val="003165E4"/>
    <w:rsid w:val="003171B5"/>
    <w:rsid w:val="00317F65"/>
    <w:rsid w:val="003206A4"/>
    <w:rsid w:val="00321BDC"/>
    <w:rsid w:val="00324B5C"/>
    <w:rsid w:val="00330203"/>
    <w:rsid w:val="00330DF1"/>
    <w:rsid w:val="00331AE6"/>
    <w:rsid w:val="00331D86"/>
    <w:rsid w:val="003337E0"/>
    <w:rsid w:val="00333B10"/>
    <w:rsid w:val="003355D0"/>
    <w:rsid w:val="00336C9B"/>
    <w:rsid w:val="00340A0E"/>
    <w:rsid w:val="00340B43"/>
    <w:rsid w:val="003471B4"/>
    <w:rsid w:val="0034796C"/>
    <w:rsid w:val="00350166"/>
    <w:rsid w:val="003510AD"/>
    <w:rsid w:val="003532B6"/>
    <w:rsid w:val="00354755"/>
    <w:rsid w:val="00355566"/>
    <w:rsid w:val="003555E0"/>
    <w:rsid w:val="00360DFB"/>
    <w:rsid w:val="00360FE5"/>
    <w:rsid w:val="00362475"/>
    <w:rsid w:val="003633EF"/>
    <w:rsid w:val="003638D5"/>
    <w:rsid w:val="00363F91"/>
    <w:rsid w:val="0036686A"/>
    <w:rsid w:val="00367598"/>
    <w:rsid w:val="003708F7"/>
    <w:rsid w:val="00370D42"/>
    <w:rsid w:val="003722C8"/>
    <w:rsid w:val="00372F3C"/>
    <w:rsid w:val="00376866"/>
    <w:rsid w:val="003775B8"/>
    <w:rsid w:val="00380060"/>
    <w:rsid w:val="0038167D"/>
    <w:rsid w:val="00381688"/>
    <w:rsid w:val="00382D58"/>
    <w:rsid w:val="00383B7E"/>
    <w:rsid w:val="00391F31"/>
    <w:rsid w:val="003920E5"/>
    <w:rsid w:val="00396767"/>
    <w:rsid w:val="003A0246"/>
    <w:rsid w:val="003A19C2"/>
    <w:rsid w:val="003A3755"/>
    <w:rsid w:val="003A380A"/>
    <w:rsid w:val="003A4060"/>
    <w:rsid w:val="003A4263"/>
    <w:rsid w:val="003A44FE"/>
    <w:rsid w:val="003A4A4F"/>
    <w:rsid w:val="003A526F"/>
    <w:rsid w:val="003A5430"/>
    <w:rsid w:val="003B0BB9"/>
    <w:rsid w:val="003B117C"/>
    <w:rsid w:val="003B2B6F"/>
    <w:rsid w:val="003B3FF2"/>
    <w:rsid w:val="003B6FF0"/>
    <w:rsid w:val="003C038B"/>
    <w:rsid w:val="003C08DD"/>
    <w:rsid w:val="003C0A9D"/>
    <w:rsid w:val="003C7681"/>
    <w:rsid w:val="003D2777"/>
    <w:rsid w:val="003D367A"/>
    <w:rsid w:val="003D53D2"/>
    <w:rsid w:val="003D5476"/>
    <w:rsid w:val="003D69D0"/>
    <w:rsid w:val="003D74F3"/>
    <w:rsid w:val="003E0F68"/>
    <w:rsid w:val="003E2115"/>
    <w:rsid w:val="003E463D"/>
    <w:rsid w:val="003E5749"/>
    <w:rsid w:val="003E5858"/>
    <w:rsid w:val="003E6330"/>
    <w:rsid w:val="003E6AD0"/>
    <w:rsid w:val="003E7C90"/>
    <w:rsid w:val="003F4FB0"/>
    <w:rsid w:val="003F6F5D"/>
    <w:rsid w:val="003F70F5"/>
    <w:rsid w:val="003F745B"/>
    <w:rsid w:val="00403976"/>
    <w:rsid w:val="00404833"/>
    <w:rsid w:val="004063FC"/>
    <w:rsid w:val="00407510"/>
    <w:rsid w:val="00407FD3"/>
    <w:rsid w:val="00410511"/>
    <w:rsid w:val="00411ADC"/>
    <w:rsid w:val="0041330C"/>
    <w:rsid w:val="00415920"/>
    <w:rsid w:val="00415F14"/>
    <w:rsid w:val="00417181"/>
    <w:rsid w:val="00417F16"/>
    <w:rsid w:val="00421566"/>
    <w:rsid w:val="00421D34"/>
    <w:rsid w:val="0042332E"/>
    <w:rsid w:val="00424726"/>
    <w:rsid w:val="004250DB"/>
    <w:rsid w:val="00427BED"/>
    <w:rsid w:val="00430CC8"/>
    <w:rsid w:val="00432146"/>
    <w:rsid w:val="00432856"/>
    <w:rsid w:val="00434665"/>
    <w:rsid w:val="004376B9"/>
    <w:rsid w:val="00440D3D"/>
    <w:rsid w:val="004429BB"/>
    <w:rsid w:val="004446B3"/>
    <w:rsid w:val="00446294"/>
    <w:rsid w:val="004463D4"/>
    <w:rsid w:val="004518A4"/>
    <w:rsid w:val="00452A7F"/>
    <w:rsid w:val="0045542B"/>
    <w:rsid w:val="0045619A"/>
    <w:rsid w:val="0045682F"/>
    <w:rsid w:val="00457B57"/>
    <w:rsid w:val="004600D4"/>
    <w:rsid w:val="0046044B"/>
    <w:rsid w:val="00460A0B"/>
    <w:rsid w:val="00462E2E"/>
    <w:rsid w:val="00467035"/>
    <w:rsid w:val="004705C7"/>
    <w:rsid w:val="00470DA6"/>
    <w:rsid w:val="0047235A"/>
    <w:rsid w:val="00472CC9"/>
    <w:rsid w:val="00473160"/>
    <w:rsid w:val="00481AE1"/>
    <w:rsid w:val="00481B88"/>
    <w:rsid w:val="00481D36"/>
    <w:rsid w:val="00483045"/>
    <w:rsid w:val="00485051"/>
    <w:rsid w:val="004851B6"/>
    <w:rsid w:val="0048648B"/>
    <w:rsid w:val="00487DEC"/>
    <w:rsid w:val="00490086"/>
    <w:rsid w:val="00492D9F"/>
    <w:rsid w:val="0049304C"/>
    <w:rsid w:val="004951D1"/>
    <w:rsid w:val="00495924"/>
    <w:rsid w:val="00497C77"/>
    <w:rsid w:val="004A0C8B"/>
    <w:rsid w:val="004A3C32"/>
    <w:rsid w:val="004A5F8E"/>
    <w:rsid w:val="004B20F0"/>
    <w:rsid w:val="004B2A23"/>
    <w:rsid w:val="004B7D79"/>
    <w:rsid w:val="004C00AC"/>
    <w:rsid w:val="004C10D8"/>
    <w:rsid w:val="004C1136"/>
    <w:rsid w:val="004C214A"/>
    <w:rsid w:val="004C260E"/>
    <w:rsid w:val="004C3D42"/>
    <w:rsid w:val="004C590D"/>
    <w:rsid w:val="004C5DB4"/>
    <w:rsid w:val="004D0925"/>
    <w:rsid w:val="004D2F11"/>
    <w:rsid w:val="004D3B5A"/>
    <w:rsid w:val="004D4799"/>
    <w:rsid w:val="004E19E2"/>
    <w:rsid w:val="004E1D74"/>
    <w:rsid w:val="004E21B6"/>
    <w:rsid w:val="004F0403"/>
    <w:rsid w:val="004F0689"/>
    <w:rsid w:val="004F10B7"/>
    <w:rsid w:val="004F1E24"/>
    <w:rsid w:val="004F3EBA"/>
    <w:rsid w:val="004F4480"/>
    <w:rsid w:val="004F4AF9"/>
    <w:rsid w:val="004F4C0C"/>
    <w:rsid w:val="004F76E3"/>
    <w:rsid w:val="00501104"/>
    <w:rsid w:val="00502FD3"/>
    <w:rsid w:val="00503D3B"/>
    <w:rsid w:val="005040A8"/>
    <w:rsid w:val="0050418C"/>
    <w:rsid w:val="005068DB"/>
    <w:rsid w:val="0050721B"/>
    <w:rsid w:val="00512AA6"/>
    <w:rsid w:val="00512BEE"/>
    <w:rsid w:val="00514700"/>
    <w:rsid w:val="005155DE"/>
    <w:rsid w:val="005157BD"/>
    <w:rsid w:val="00522997"/>
    <w:rsid w:val="005239B7"/>
    <w:rsid w:val="00523B99"/>
    <w:rsid w:val="00523D9E"/>
    <w:rsid w:val="00524222"/>
    <w:rsid w:val="00527FC9"/>
    <w:rsid w:val="005328FB"/>
    <w:rsid w:val="00534E7A"/>
    <w:rsid w:val="0053534E"/>
    <w:rsid w:val="00535793"/>
    <w:rsid w:val="00540AA8"/>
    <w:rsid w:val="00543668"/>
    <w:rsid w:val="00544E07"/>
    <w:rsid w:val="00545804"/>
    <w:rsid w:val="00545F18"/>
    <w:rsid w:val="005464E8"/>
    <w:rsid w:val="005479BA"/>
    <w:rsid w:val="00552135"/>
    <w:rsid w:val="00553510"/>
    <w:rsid w:val="00554076"/>
    <w:rsid w:val="005568AD"/>
    <w:rsid w:val="00560A3E"/>
    <w:rsid w:val="005618BA"/>
    <w:rsid w:val="00563848"/>
    <w:rsid w:val="00566B71"/>
    <w:rsid w:val="005676AA"/>
    <w:rsid w:val="00567D75"/>
    <w:rsid w:val="005702D7"/>
    <w:rsid w:val="0057095E"/>
    <w:rsid w:val="00571A78"/>
    <w:rsid w:val="005722ED"/>
    <w:rsid w:val="00572CE8"/>
    <w:rsid w:val="00576430"/>
    <w:rsid w:val="00577C59"/>
    <w:rsid w:val="00580366"/>
    <w:rsid w:val="00581C04"/>
    <w:rsid w:val="00582287"/>
    <w:rsid w:val="0058399E"/>
    <w:rsid w:val="00583F0B"/>
    <w:rsid w:val="00585513"/>
    <w:rsid w:val="005874BF"/>
    <w:rsid w:val="00587D15"/>
    <w:rsid w:val="0059045D"/>
    <w:rsid w:val="00590666"/>
    <w:rsid w:val="00591C94"/>
    <w:rsid w:val="00592B4A"/>
    <w:rsid w:val="00593A31"/>
    <w:rsid w:val="005A28BB"/>
    <w:rsid w:val="005A2AAB"/>
    <w:rsid w:val="005A5058"/>
    <w:rsid w:val="005A5FDA"/>
    <w:rsid w:val="005A6C05"/>
    <w:rsid w:val="005A7559"/>
    <w:rsid w:val="005B0707"/>
    <w:rsid w:val="005B0F61"/>
    <w:rsid w:val="005B3C74"/>
    <w:rsid w:val="005B545E"/>
    <w:rsid w:val="005B58F7"/>
    <w:rsid w:val="005B6249"/>
    <w:rsid w:val="005C1613"/>
    <w:rsid w:val="005C17F7"/>
    <w:rsid w:val="005C2FE5"/>
    <w:rsid w:val="005D1F3F"/>
    <w:rsid w:val="005D2CEA"/>
    <w:rsid w:val="005D307D"/>
    <w:rsid w:val="005D3585"/>
    <w:rsid w:val="005D3864"/>
    <w:rsid w:val="005D587B"/>
    <w:rsid w:val="005D5BC9"/>
    <w:rsid w:val="005D6530"/>
    <w:rsid w:val="005D799D"/>
    <w:rsid w:val="005E5A20"/>
    <w:rsid w:val="005F0135"/>
    <w:rsid w:val="005F224E"/>
    <w:rsid w:val="005F2526"/>
    <w:rsid w:val="005F3E06"/>
    <w:rsid w:val="005F408D"/>
    <w:rsid w:val="005F4D1C"/>
    <w:rsid w:val="005F663E"/>
    <w:rsid w:val="005F7179"/>
    <w:rsid w:val="005F7C5C"/>
    <w:rsid w:val="00600FCE"/>
    <w:rsid w:val="00603818"/>
    <w:rsid w:val="0060564F"/>
    <w:rsid w:val="00606C53"/>
    <w:rsid w:val="006111DE"/>
    <w:rsid w:val="006115FB"/>
    <w:rsid w:val="00612766"/>
    <w:rsid w:val="006159DB"/>
    <w:rsid w:val="00615AD0"/>
    <w:rsid w:val="00615DD6"/>
    <w:rsid w:val="00621998"/>
    <w:rsid w:val="0062512C"/>
    <w:rsid w:val="00625241"/>
    <w:rsid w:val="00627750"/>
    <w:rsid w:val="006310EF"/>
    <w:rsid w:val="006323AE"/>
    <w:rsid w:val="006342E4"/>
    <w:rsid w:val="00634BB2"/>
    <w:rsid w:val="0063604D"/>
    <w:rsid w:val="006408BA"/>
    <w:rsid w:val="006416B3"/>
    <w:rsid w:val="006422DE"/>
    <w:rsid w:val="00642BB3"/>
    <w:rsid w:val="0064466C"/>
    <w:rsid w:val="0064545B"/>
    <w:rsid w:val="00647166"/>
    <w:rsid w:val="00647261"/>
    <w:rsid w:val="00647B02"/>
    <w:rsid w:val="00647EF9"/>
    <w:rsid w:val="00650DD8"/>
    <w:rsid w:val="006520AA"/>
    <w:rsid w:val="00652563"/>
    <w:rsid w:val="00652CD6"/>
    <w:rsid w:val="00654C3F"/>
    <w:rsid w:val="00660361"/>
    <w:rsid w:val="0066155E"/>
    <w:rsid w:val="0066178B"/>
    <w:rsid w:val="00661CB8"/>
    <w:rsid w:val="006646DD"/>
    <w:rsid w:val="00664A05"/>
    <w:rsid w:val="00664CEE"/>
    <w:rsid w:val="00665762"/>
    <w:rsid w:val="0067204D"/>
    <w:rsid w:val="006722B0"/>
    <w:rsid w:val="00672B3B"/>
    <w:rsid w:val="00673172"/>
    <w:rsid w:val="00673753"/>
    <w:rsid w:val="00674C71"/>
    <w:rsid w:val="00680724"/>
    <w:rsid w:val="006812FD"/>
    <w:rsid w:val="0068209E"/>
    <w:rsid w:val="00684CD5"/>
    <w:rsid w:val="00684DF1"/>
    <w:rsid w:val="00684F69"/>
    <w:rsid w:val="006912A9"/>
    <w:rsid w:val="006912BB"/>
    <w:rsid w:val="00691C81"/>
    <w:rsid w:val="00691CF4"/>
    <w:rsid w:val="00692D55"/>
    <w:rsid w:val="00694429"/>
    <w:rsid w:val="00696557"/>
    <w:rsid w:val="006965A4"/>
    <w:rsid w:val="00697CD5"/>
    <w:rsid w:val="006A2A25"/>
    <w:rsid w:val="006A2DEB"/>
    <w:rsid w:val="006A4FAA"/>
    <w:rsid w:val="006A5030"/>
    <w:rsid w:val="006A549A"/>
    <w:rsid w:val="006A6255"/>
    <w:rsid w:val="006A6B74"/>
    <w:rsid w:val="006A73A7"/>
    <w:rsid w:val="006B1C58"/>
    <w:rsid w:val="006B21E6"/>
    <w:rsid w:val="006B26C1"/>
    <w:rsid w:val="006B402F"/>
    <w:rsid w:val="006B40E2"/>
    <w:rsid w:val="006B4101"/>
    <w:rsid w:val="006B5633"/>
    <w:rsid w:val="006B6D7A"/>
    <w:rsid w:val="006C0328"/>
    <w:rsid w:val="006C53F4"/>
    <w:rsid w:val="006C7462"/>
    <w:rsid w:val="006C7794"/>
    <w:rsid w:val="006D113A"/>
    <w:rsid w:val="006D3353"/>
    <w:rsid w:val="006D4B19"/>
    <w:rsid w:val="006D6907"/>
    <w:rsid w:val="006D77B2"/>
    <w:rsid w:val="006D7CD2"/>
    <w:rsid w:val="006E01AA"/>
    <w:rsid w:val="006E12D9"/>
    <w:rsid w:val="006E3025"/>
    <w:rsid w:val="006E4633"/>
    <w:rsid w:val="006E4D18"/>
    <w:rsid w:val="006E4FCD"/>
    <w:rsid w:val="006E605E"/>
    <w:rsid w:val="006E6175"/>
    <w:rsid w:val="006F271D"/>
    <w:rsid w:val="006F4832"/>
    <w:rsid w:val="006F4BE0"/>
    <w:rsid w:val="006F4D48"/>
    <w:rsid w:val="006F6293"/>
    <w:rsid w:val="00700C14"/>
    <w:rsid w:val="007017FB"/>
    <w:rsid w:val="00701E97"/>
    <w:rsid w:val="0070233B"/>
    <w:rsid w:val="00703AAA"/>
    <w:rsid w:val="007051D2"/>
    <w:rsid w:val="007069F2"/>
    <w:rsid w:val="0071004A"/>
    <w:rsid w:val="00711BCB"/>
    <w:rsid w:val="00712187"/>
    <w:rsid w:val="00713426"/>
    <w:rsid w:val="007137B7"/>
    <w:rsid w:val="00713B23"/>
    <w:rsid w:val="00715FF6"/>
    <w:rsid w:val="007164E0"/>
    <w:rsid w:val="00717EF8"/>
    <w:rsid w:val="00722244"/>
    <w:rsid w:val="00722831"/>
    <w:rsid w:val="007235CF"/>
    <w:rsid w:val="0072535B"/>
    <w:rsid w:val="00725DCE"/>
    <w:rsid w:val="00726D17"/>
    <w:rsid w:val="00727760"/>
    <w:rsid w:val="007277AE"/>
    <w:rsid w:val="00727A5D"/>
    <w:rsid w:val="0073021B"/>
    <w:rsid w:val="00730FFA"/>
    <w:rsid w:val="0073423D"/>
    <w:rsid w:val="007349AA"/>
    <w:rsid w:val="00736FD2"/>
    <w:rsid w:val="00737477"/>
    <w:rsid w:val="007379B3"/>
    <w:rsid w:val="0074061F"/>
    <w:rsid w:val="00740BB8"/>
    <w:rsid w:val="0074229B"/>
    <w:rsid w:val="007426C9"/>
    <w:rsid w:val="00743532"/>
    <w:rsid w:val="00744244"/>
    <w:rsid w:val="00750344"/>
    <w:rsid w:val="00751FBA"/>
    <w:rsid w:val="00752207"/>
    <w:rsid w:val="007527B0"/>
    <w:rsid w:val="007545DF"/>
    <w:rsid w:val="00754784"/>
    <w:rsid w:val="007556EC"/>
    <w:rsid w:val="00757885"/>
    <w:rsid w:val="00761172"/>
    <w:rsid w:val="0076220D"/>
    <w:rsid w:val="007626DB"/>
    <w:rsid w:val="007638EB"/>
    <w:rsid w:val="00765351"/>
    <w:rsid w:val="0076626C"/>
    <w:rsid w:val="007669F0"/>
    <w:rsid w:val="0077101B"/>
    <w:rsid w:val="00771A6D"/>
    <w:rsid w:val="00773143"/>
    <w:rsid w:val="007776F4"/>
    <w:rsid w:val="007778C4"/>
    <w:rsid w:val="00777AEA"/>
    <w:rsid w:val="0078062B"/>
    <w:rsid w:val="00781803"/>
    <w:rsid w:val="00786FE3"/>
    <w:rsid w:val="0079042A"/>
    <w:rsid w:val="0079111C"/>
    <w:rsid w:val="00794337"/>
    <w:rsid w:val="007A01A3"/>
    <w:rsid w:val="007A2007"/>
    <w:rsid w:val="007A37CD"/>
    <w:rsid w:val="007A5069"/>
    <w:rsid w:val="007A7182"/>
    <w:rsid w:val="007A71C1"/>
    <w:rsid w:val="007B0908"/>
    <w:rsid w:val="007B1A75"/>
    <w:rsid w:val="007B4841"/>
    <w:rsid w:val="007B4B23"/>
    <w:rsid w:val="007C0533"/>
    <w:rsid w:val="007C1FAA"/>
    <w:rsid w:val="007C2A71"/>
    <w:rsid w:val="007C305A"/>
    <w:rsid w:val="007C4B3F"/>
    <w:rsid w:val="007C541E"/>
    <w:rsid w:val="007C68A2"/>
    <w:rsid w:val="007D0B54"/>
    <w:rsid w:val="007D167F"/>
    <w:rsid w:val="007D464F"/>
    <w:rsid w:val="007D5943"/>
    <w:rsid w:val="007E5A10"/>
    <w:rsid w:val="007E60AC"/>
    <w:rsid w:val="007E6B74"/>
    <w:rsid w:val="007F051B"/>
    <w:rsid w:val="007F0E7E"/>
    <w:rsid w:val="007F17E3"/>
    <w:rsid w:val="007F1A65"/>
    <w:rsid w:val="007F1DB0"/>
    <w:rsid w:val="007F789B"/>
    <w:rsid w:val="00801976"/>
    <w:rsid w:val="00802D0B"/>
    <w:rsid w:val="00802D15"/>
    <w:rsid w:val="008034D3"/>
    <w:rsid w:val="00804A66"/>
    <w:rsid w:val="0080537A"/>
    <w:rsid w:val="008109F1"/>
    <w:rsid w:val="0081428E"/>
    <w:rsid w:val="008218D4"/>
    <w:rsid w:val="00822B8F"/>
    <w:rsid w:val="00822D96"/>
    <w:rsid w:val="00823A99"/>
    <w:rsid w:val="008246A2"/>
    <w:rsid w:val="00824869"/>
    <w:rsid w:val="0082556A"/>
    <w:rsid w:val="00825C78"/>
    <w:rsid w:val="00827D0C"/>
    <w:rsid w:val="00830419"/>
    <w:rsid w:val="00830C3C"/>
    <w:rsid w:val="00831469"/>
    <w:rsid w:val="008314C6"/>
    <w:rsid w:val="008316E8"/>
    <w:rsid w:val="00832521"/>
    <w:rsid w:val="00832638"/>
    <w:rsid w:val="00833EF5"/>
    <w:rsid w:val="00837991"/>
    <w:rsid w:val="00837DB2"/>
    <w:rsid w:val="00840EBE"/>
    <w:rsid w:val="00841863"/>
    <w:rsid w:val="0084400D"/>
    <w:rsid w:val="008442BE"/>
    <w:rsid w:val="00846AC2"/>
    <w:rsid w:val="0085083C"/>
    <w:rsid w:val="008515B3"/>
    <w:rsid w:val="008526AC"/>
    <w:rsid w:val="0085389E"/>
    <w:rsid w:val="008556B3"/>
    <w:rsid w:val="00855E65"/>
    <w:rsid w:val="008603B8"/>
    <w:rsid w:val="00860A38"/>
    <w:rsid w:val="008625CF"/>
    <w:rsid w:val="00863623"/>
    <w:rsid w:val="00870E80"/>
    <w:rsid w:val="008712CB"/>
    <w:rsid w:val="008717CD"/>
    <w:rsid w:val="00871E34"/>
    <w:rsid w:val="00871F1A"/>
    <w:rsid w:val="00872092"/>
    <w:rsid w:val="0087317D"/>
    <w:rsid w:val="008815A5"/>
    <w:rsid w:val="00886531"/>
    <w:rsid w:val="00890B9C"/>
    <w:rsid w:val="00892B7B"/>
    <w:rsid w:val="00892CA8"/>
    <w:rsid w:val="008953B5"/>
    <w:rsid w:val="00895EEE"/>
    <w:rsid w:val="00896A36"/>
    <w:rsid w:val="008A08F1"/>
    <w:rsid w:val="008A5BFD"/>
    <w:rsid w:val="008A6448"/>
    <w:rsid w:val="008A67F4"/>
    <w:rsid w:val="008A7A7C"/>
    <w:rsid w:val="008A7CD2"/>
    <w:rsid w:val="008B31D2"/>
    <w:rsid w:val="008B3218"/>
    <w:rsid w:val="008B66B7"/>
    <w:rsid w:val="008B6735"/>
    <w:rsid w:val="008C1FEA"/>
    <w:rsid w:val="008C6A70"/>
    <w:rsid w:val="008C7C80"/>
    <w:rsid w:val="008D2B37"/>
    <w:rsid w:val="008D45F5"/>
    <w:rsid w:val="008D4E59"/>
    <w:rsid w:val="008D5406"/>
    <w:rsid w:val="008D56B7"/>
    <w:rsid w:val="008D57B8"/>
    <w:rsid w:val="008D5F5C"/>
    <w:rsid w:val="008D6197"/>
    <w:rsid w:val="008D63A7"/>
    <w:rsid w:val="008E075F"/>
    <w:rsid w:val="008E3355"/>
    <w:rsid w:val="008E353B"/>
    <w:rsid w:val="008E3BCA"/>
    <w:rsid w:val="008E46AD"/>
    <w:rsid w:val="008E7416"/>
    <w:rsid w:val="008F00D9"/>
    <w:rsid w:val="008F1A22"/>
    <w:rsid w:val="008F1F04"/>
    <w:rsid w:val="008F21BD"/>
    <w:rsid w:val="008F4510"/>
    <w:rsid w:val="008F451B"/>
    <w:rsid w:val="008F5AB4"/>
    <w:rsid w:val="008F5F01"/>
    <w:rsid w:val="008F7DC1"/>
    <w:rsid w:val="00901EBD"/>
    <w:rsid w:val="00904550"/>
    <w:rsid w:val="0090481C"/>
    <w:rsid w:val="00904F69"/>
    <w:rsid w:val="00905B20"/>
    <w:rsid w:val="00907D04"/>
    <w:rsid w:val="00914461"/>
    <w:rsid w:val="00915E1F"/>
    <w:rsid w:val="00921C36"/>
    <w:rsid w:val="0092320B"/>
    <w:rsid w:val="00925202"/>
    <w:rsid w:val="0092651E"/>
    <w:rsid w:val="0092775C"/>
    <w:rsid w:val="009301C5"/>
    <w:rsid w:val="00930601"/>
    <w:rsid w:val="009306E6"/>
    <w:rsid w:val="0093272A"/>
    <w:rsid w:val="00932DB0"/>
    <w:rsid w:val="009331AF"/>
    <w:rsid w:val="009336FD"/>
    <w:rsid w:val="009353A9"/>
    <w:rsid w:val="00936323"/>
    <w:rsid w:val="009377EA"/>
    <w:rsid w:val="00937E12"/>
    <w:rsid w:val="0094773E"/>
    <w:rsid w:val="00951A1F"/>
    <w:rsid w:val="00955C5E"/>
    <w:rsid w:val="00960D58"/>
    <w:rsid w:val="00961E70"/>
    <w:rsid w:val="009639CF"/>
    <w:rsid w:val="00965E4F"/>
    <w:rsid w:val="00966734"/>
    <w:rsid w:val="009670EF"/>
    <w:rsid w:val="0096772F"/>
    <w:rsid w:val="00970025"/>
    <w:rsid w:val="009708BB"/>
    <w:rsid w:val="009712CC"/>
    <w:rsid w:val="00972A2D"/>
    <w:rsid w:val="00972CFE"/>
    <w:rsid w:val="00976155"/>
    <w:rsid w:val="00984E23"/>
    <w:rsid w:val="00985D1C"/>
    <w:rsid w:val="00986706"/>
    <w:rsid w:val="009871D3"/>
    <w:rsid w:val="00990891"/>
    <w:rsid w:val="00992381"/>
    <w:rsid w:val="009923E4"/>
    <w:rsid w:val="00994A47"/>
    <w:rsid w:val="00995B74"/>
    <w:rsid w:val="00995D4B"/>
    <w:rsid w:val="009A1AA7"/>
    <w:rsid w:val="009A2582"/>
    <w:rsid w:val="009A569F"/>
    <w:rsid w:val="009A6CC4"/>
    <w:rsid w:val="009B13B9"/>
    <w:rsid w:val="009B61C7"/>
    <w:rsid w:val="009C4182"/>
    <w:rsid w:val="009C4596"/>
    <w:rsid w:val="009D06BE"/>
    <w:rsid w:val="009D0FA4"/>
    <w:rsid w:val="009D1BD1"/>
    <w:rsid w:val="009D5645"/>
    <w:rsid w:val="009D6779"/>
    <w:rsid w:val="009E1BDC"/>
    <w:rsid w:val="009E25C4"/>
    <w:rsid w:val="009E4C40"/>
    <w:rsid w:val="009E542A"/>
    <w:rsid w:val="009E63CD"/>
    <w:rsid w:val="009E6979"/>
    <w:rsid w:val="009E7D97"/>
    <w:rsid w:val="009F0F75"/>
    <w:rsid w:val="009F38AD"/>
    <w:rsid w:val="009F41F6"/>
    <w:rsid w:val="009F6094"/>
    <w:rsid w:val="009F74A7"/>
    <w:rsid w:val="00A0200F"/>
    <w:rsid w:val="00A04B4F"/>
    <w:rsid w:val="00A053FC"/>
    <w:rsid w:val="00A0748D"/>
    <w:rsid w:val="00A109E0"/>
    <w:rsid w:val="00A11B93"/>
    <w:rsid w:val="00A12038"/>
    <w:rsid w:val="00A13505"/>
    <w:rsid w:val="00A1383D"/>
    <w:rsid w:val="00A15DFA"/>
    <w:rsid w:val="00A17A54"/>
    <w:rsid w:val="00A201DD"/>
    <w:rsid w:val="00A21866"/>
    <w:rsid w:val="00A22066"/>
    <w:rsid w:val="00A22C42"/>
    <w:rsid w:val="00A24CF4"/>
    <w:rsid w:val="00A25359"/>
    <w:rsid w:val="00A25A86"/>
    <w:rsid w:val="00A27859"/>
    <w:rsid w:val="00A31846"/>
    <w:rsid w:val="00A31F31"/>
    <w:rsid w:val="00A32676"/>
    <w:rsid w:val="00A32880"/>
    <w:rsid w:val="00A32A31"/>
    <w:rsid w:val="00A344E9"/>
    <w:rsid w:val="00A420F0"/>
    <w:rsid w:val="00A42309"/>
    <w:rsid w:val="00A43F14"/>
    <w:rsid w:val="00A44839"/>
    <w:rsid w:val="00A46933"/>
    <w:rsid w:val="00A5493A"/>
    <w:rsid w:val="00A5496F"/>
    <w:rsid w:val="00A55F9C"/>
    <w:rsid w:val="00A62F1C"/>
    <w:rsid w:val="00A65202"/>
    <w:rsid w:val="00A663AE"/>
    <w:rsid w:val="00A6759E"/>
    <w:rsid w:val="00A709C5"/>
    <w:rsid w:val="00A76AC6"/>
    <w:rsid w:val="00A76EC8"/>
    <w:rsid w:val="00A820AA"/>
    <w:rsid w:val="00A82FA4"/>
    <w:rsid w:val="00A83FE3"/>
    <w:rsid w:val="00A8615C"/>
    <w:rsid w:val="00A8621D"/>
    <w:rsid w:val="00A8712D"/>
    <w:rsid w:val="00A91BA4"/>
    <w:rsid w:val="00A93D37"/>
    <w:rsid w:val="00A94906"/>
    <w:rsid w:val="00A95D10"/>
    <w:rsid w:val="00A96DCF"/>
    <w:rsid w:val="00A96DD0"/>
    <w:rsid w:val="00A97721"/>
    <w:rsid w:val="00A977BF"/>
    <w:rsid w:val="00AA13F1"/>
    <w:rsid w:val="00AA1D78"/>
    <w:rsid w:val="00AA28C4"/>
    <w:rsid w:val="00AA36CF"/>
    <w:rsid w:val="00AA5C73"/>
    <w:rsid w:val="00AB1EE9"/>
    <w:rsid w:val="00AB24E1"/>
    <w:rsid w:val="00AB262D"/>
    <w:rsid w:val="00AB28B2"/>
    <w:rsid w:val="00AB3E06"/>
    <w:rsid w:val="00AB4703"/>
    <w:rsid w:val="00AB75EE"/>
    <w:rsid w:val="00AC074A"/>
    <w:rsid w:val="00AC1D7D"/>
    <w:rsid w:val="00AC225F"/>
    <w:rsid w:val="00AC39A4"/>
    <w:rsid w:val="00AC3C3A"/>
    <w:rsid w:val="00AC5245"/>
    <w:rsid w:val="00AC53D6"/>
    <w:rsid w:val="00AC5436"/>
    <w:rsid w:val="00AC58A6"/>
    <w:rsid w:val="00AC6910"/>
    <w:rsid w:val="00AC7DFA"/>
    <w:rsid w:val="00AD1606"/>
    <w:rsid w:val="00AD483A"/>
    <w:rsid w:val="00AD4AAD"/>
    <w:rsid w:val="00AD7C0A"/>
    <w:rsid w:val="00AE2192"/>
    <w:rsid w:val="00AE3A12"/>
    <w:rsid w:val="00AE4F79"/>
    <w:rsid w:val="00AE62D0"/>
    <w:rsid w:val="00AE7E33"/>
    <w:rsid w:val="00AF47E3"/>
    <w:rsid w:val="00AF5B7A"/>
    <w:rsid w:val="00B007BB"/>
    <w:rsid w:val="00B03AFE"/>
    <w:rsid w:val="00B04211"/>
    <w:rsid w:val="00B05DCA"/>
    <w:rsid w:val="00B11034"/>
    <w:rsid w:val="00B1127A"/>
    <w:rsid w:val="00B13E1C"/>
    <w:rsid w:val="00B144B3"/>
    <w:rsid w:val="00B15A8D"/>
    <w:rsid w:val="00B15C3D"/>
    <w:rsid w:val="00B16FB7"/>
    <w:rsid w:val="00B2020A"/>
    <w:rsid w:val="00B21713"/>
    <w:rsid w:val="00B21EAF"/>
    <w:rsid w:val="00B225F4"/>
    <w:rsid w:val="00B2400F"/>
    <w:rsid w:val="00B2692D"/>
    <w:rsid w:val="00B30645"/>
    <w:rsid w:val="00B306C6"/>
    <w:rsid w:val="00B33FA7"/>
    <w:rsid w:val="00B35C9F"/>
    <w:rsid w:val="00B36CD9"/>
    <w:rsid w:val="00B3750D"/>
    <w:rsid w:val="00B4455E"/>
    <w:rsid w:val="00B445D2"/>
    <w:rsid w:val="00B45B40"/>
    <w:rsid w:val="00B46677"/>
    <w:rsid w:val="00B47E24"/>
    <w:rsid w:val="00B50620"/>
    <w:rsid w:val="00B531C1"/>
    <w:rsid w:val="00B53598"/>
    <w:rsid w:val="00B54D95"/>
    <w:rsid w:val="00B612ED"/>
    <w:rsid w:val="00B622C4"/>
    <w:rsid w:val="00B62C63"/>
    <w:rsid w:val="00B6404E"/>
    <w:rsid w:val="00B640F6"/>
    <w:rsid w:val="00B64CB0"/>
    <w:rsid w:val="00B66AFE"/>
    <w:rsid w:val="00B6754C"/>
    <w:rsid w:val="00B67681"/>
    <w:rsid w:val="00B67936"/>
    <w:rsid w:val="00B709CA"/>
    <w:rsid w:val="00B7248D"/>
    <w:rsid w:val="00B72521"/>
    <w:rsid w:val="00B72E31"/>
    <w:rsid w:val="00B752F0"/>
    <w:rsid w:val="00B75653"/>
    <w:rsid w:val="00B76D3F"/>
    <w:rsid w:val="00B81292"/>
    <w:rsid w:val="00B87811"/>
    <w:rsid w:val="00B9267A"/>
    <w:rsid w:val="00B92B41"/>
    <w:rsid w:val="00B936A9"/>
    <w:rsid w:val="00B97DD1"/>
    <w:rsid w:val="00BA271F"/>
    <w:rsid w:val="00BA3BE4"/>
    <w:rsid w:val="00BA79A3"/>
    <w:rsid w:val="00BA7FA0"/>
    <w:rsid w:val="00BB151E"/>
    <w:rsid w:val="00BB3614"/>
    <w:rsid w:val="00BB3902"/>
    <w:rsid w:val="00BB66F9"/>
    <w:rsid w:val="00BB717C"/>
    <w:rsid w:val="00BC4CEC"/>
    <w:rsid w:val="00BC5BF6"/>
    <w:rsid w:val="00BD1056"/>
    <w:rsid w:val="00BD311A"/>
    <w:rsid w:val="00BD4346"/>
    <w:rsid w:val="00BD76D9"/>
    <w:rsid w:val="00BE0466"/>
    <w:rsid w:val="00BE1C06"/>
    <w:rsid w:val="00BE74B6"/>
    <w:rsid w:val="00BF1138"/>
    <w:rsid w:val="00BF7819"/>
    <w:rsid w:val="00C01C54"/>
    <w:rsid w:val="00C0324C"/>
    <w:rsid w:val="00C123F0"/>
    <w:rsid w:val="00C13F83"/>
    <w:rsid w:val="00C147D0"/>
    <w:rsid w:val="00C14D33"/>
    <w:rsid w:val="00C15319"/>
    <w:rsid w:val="00C16628"/>
    <w:rsid w:val="00C1694B"/>
    <w:rsid w:val="00C170A0"/>
    <w:rsid w:val="00C17F3E"/>
    <w:rsid w:val="00C20F3B"/>
    <w:rsid w:val="00C210E3"/>
    <w:rsid w:val="00C22446"/>
    <w:rsid w:val="00C23F29"/>
    <w:rsid w:val="00C25139"/>
    <w:rsid w:val="00C3235E"/>
    <w:rsid w:val="00C32BE3"/>
    <w:rsid w:val="00C333A7"/>
    <w:rsid w:val="00C33B8F"/>
    <w:rsid w:val="00C34559"/>
    <w:rsid w:val="00C34981"/>
    <w:rsid w:val="00C35442"/>
    <w:rsid w:val="00C35485"/>
    <w:rsid w:val="00C3734C"/>
    <w:rsid w:val="00C406FA"/>
    <w:rsid w:val="00C41346"/>
    <w:rsid w:val="00C43150"/>
    <w:rsid w:val="00C43B9F"/>
    <w:rsid w:val="00C43EB7"/>
    <w:rsid w:val="00C45659"/>
    <w:rsid w:val="00C458A4"/>
    <w:rsid w:val="00C50FE5"/>
    <w:rsid w:val="00C51B1D"/>
    <w:rsid w:val="00C52C77"/>
    <w:rsid w:val="00C53ACE"/>
    <w:rsid w:val="00C571FB"/>
    <w:rsid w:val="00C61638"/>
    <w:rsid w:val="00C62905"/>
    <w:rsid w:val="00C66E50"/>
    <w:rsid w:val="00C67B96"/>
    <w:rsid w:val="00C67E29"/>
    <w:rsid w:val="00C71ACA"/>
    <w:rsid w:val="00C734D1"/>
    <w:rsid w:val="00C73E57"/>
    <w:rsid w:val="00C810DC"/>
    <w:rsid w:val="00C820F8"/>
    <w:rsid w:val="00C82575"/>
    <w:rsid w:val="00C835C3"/>
    <w:rsid w:val="00C83A47"/>
    <w:rsid w:val="00C8404F"/>
    <w:rsid w:val="00C85157"/>
    <w:rsid w:val="00C9015F"/>
    <w:rsid w:val="00C92F99"/>
    <w:rsid w:val="00C939EA"/>
    <w:rsid w:val="00C943B9"/>
    <w:rsid w:val="00C95529"/>
    <w:rsid w:val="00C96483"/>
    <w:rsid w:val="00C968A0"/>
    <w:rsid w:val="00CA0459"/>
    <w:rsid w:val="00CA2A01"/>
    <w:rsid w:val="00CA3776"/>
    <w:rsid w:val="00CA3DA3"/>
    <w:rsid w:val="00CA474E"/>
    <w:rsid w:val="00CA5B8B"/>
    <w:rsid w:val="00CA5DEC"/>
    <w:rsid w:val="00CA77C0"/>
    <w:rsid w:val="00CA7CC7"/>
    <w:rsid w:val="00CB1D95"/>
    <w:rsid w:val="00CB2457"/>
    <w:rsid w:val="00CB63A9"/>
    <w:rsid w:val="00CB72D1"/>
    <w:rsid w:val="00CB7C4E"/>
    <w:rsid w:val="00CC06F4"/>
    <w:rsid w:val="00CC118E"/>
    <w:rsid w:val="00CC1F42"/>
    <w:rsid w:val="00CC2A7B"/>
    <w:rsid w:val="00CC5407"/>
    <w:rsid w:val="00CC5AE8"/>
    <w:rsid w:val="00CC6522"/>
    <w:rsid w:val="00CC70DC"/>
    <w:rsid w:val="00CC7D5C"/>
    <w:rsid w:val="00CD070D"/>
    <w:rsid w:val="00CD16B9"/>
    <w:rsid w:val="00CD4091"/>
    <w:rsid w:val="00CD7170"/>
    <w:rsid w:val="00CE0CB0"/>
    <w:rsid w:val="00CE2259"/>
    <w:rsid w:val="00CE29EC"/>
    <w:rsid w:val="00CE2C7F"/>
    <w:rsid w:val="00CE35CA"/>
    <w:rsid w:val="00CE44ED"/>
    <w:rsid w:val="00CE537A"/>
    <w:rsid w:val="00CE6588"/>
    <w:rsid w:val="00CF0783"/>
    <w:rsid w:val="00CF1324"/>
    <w:rsid w:val="00CF2F12"/>
    <w:rsid w:val="00CF3C33"/>
    <w:rsid w:val="00CF69AD"/>
    <w:rsid w:val="00CF6B66"/>
    <w:rsid w:val="00CF7345"/>
    <w:rsid w:val="00CF736E"/>
    <w:rsid w:val="00CF7E26"/>
    <w:rsid w:val="00D00343"/>
    <w:rsid w:val="00D01D31"/>
    <w:rsid w:val="00D027C6"/>
    <w:rsid w:val="00D03721"/>
    <w:rsid w:val="00D0535E"/>
    <w:rsid w:val="00D053BC"/>
    <w:rsid w:val="00D10F24"/>
    <w:rsid w:val="00D1120A"/>
    <w:rsid w:val="00D11C2A"/>
    <w:rsid w:val="00D12A14"/>
    <w:rsid w:val="00D1700B"/>
    <w:rsid w:val="00D22355"/>
    <w:rsid w:val="00D24FB0"/>
    <w:rsid w:val="00D26D32"/>
    <w:rsid w:val="00D27E7D"/>
    <w:rsid w:val="00D30D07"/>
    <w:rsid w:val="00D30D69"/>
    <w:rsid w:val="00D31CD8"/>
    <w:rsid w:val="00D33079"/>
    <w:rsid w:val="00D331DD"/>
    <w:rsid w:val="00D3380F"/>
    <w:rsid w:val="00D34233"/>
    <w:rsid w:val="00D347AC"/>
    <w:rsid w:val="00D34AC8"/>
    <w:rsid w:val="00D34FA1"/>
    <w:rsid w:val="00D35F59"/>
    <w:rsid w:val="00D36EFC"/>
    <w:rsid w:val="00D376B7"/>
    <w:rsid w:val="00D42DBF"/>
    <w:rsid w:val="00D42F75"/>
    <w:rsid w:val="00D44E32"/>
    <w:rsid w:val="00D459B1"/>
    <w:rsid w:val="00D46989"/>
    <w:rsid w:val="00D47ED8"/>
    <w:rsid w:val="00D50FD4"/>
    <w:rsid w:val="00D543BC"/>
    <w:rsid w:val="00D54B34"/>
    <w:rsid w:val="00D55379"/>
    <w:rsid w:val="00D55556"/>
    <w:rsid w:val="00D604F7"/>
    <w:rsid w:val="00D60D48"/>
    <w:rsid w:val="00D62390"/>
    <w:rsid w:val="00D62403"/>
    <w:rsid w:val="00D653F5"/>
    <w:rsid w:val="00D6604E"/>
    <w:rsid w:val="00D706BC"/>
    <w:rsid w:val="00D71A4B"/>
    <w:rsid w:val="00D74989"/>
    <w:rsid w:val="00D770CB"/>
    <w:rsid w:val="00D779DB"/>
    <w:rsid w:val="00D77AE9"/>
    <w:rsid w:val="00D806E1"/>
    <w:rsid w:val="00D80C4F"/>
    <w:rsid w:val="00D82D30"/>
    <w:rsid w:val="00D8303F"/>
    <w:rsid w:val="00D83475"/>
    <w:rsid w:val="00D835D8"/>
    <w:rsid w:val="00D85AE8"/>
    <w:rsid w:val="00D875C2"/>
    <w:rsid w:val="00D878F1"/>
    <w:rsid w:val="00D95179"/>
    <w:rsid w:val="00DA014C"/>
    <w:rsid w:val="00DA0867"/>
    <w:rsid w:val="00DA0DF1"/>
    <w:rsid w:val="00DA30FF"/>
    <w:rsid w:val="00DA4309"/>
    <w:rsid w:val="00DA501B"/>
    <w:rsid w:val="00DA6734"/>
    <w:rsid w:val="00DB5820"/>
    <w:rsid w:val="00DB586F"/>
    <w:rsid w:val="00DB5E9A"/>
    <w:rsid w:val="00DB64FD"/>
    <w:rsid w:val="00DB6AB2"/>
    <w:rsid w:val="00DC0D3C"/>
    <w:rsid w:val="00DC3BBB"/>
    <w:rsid w:val="00DC3E55"/>
    <w:rsid w:val="00DD1BB0"/>
    <w:rsid w:val="00DD68C3"/>
    <w:rsid w:val="00DD6976"/>
    <w:rsid w:val="00DD7C93"/>
    <w:rsid w:val="00DE0B93"/>
    <w:rsid w:val="00DE15F1"/>
    <w:rsid w:val="00DE4456"/>
    <w:rsid w:val="00DE5134"/>
    <w:rsid w:val="00DE61DC"/>
    <w:rsid w:val="00DF0665"/>
    <w:rsid w:val="00DF19D5"/>
    <w:rsid w:val="00DF21AD"/>
    <w:rsid w:val="00DF39D4"/>
    <w:rsid w:val="00DF45A8"/>
    <w:rsid w:val="00DF5728"/>
    <w:rsid w:val="00DF5B9A"/>
    <w:rsid w:val="00DF6679"/>
    <w:rsid w:val="00DF7BCA"/>
    <w:rsid w:val="00E008A4"/>
    <w:rsid w:val="00E00AF2"/>
    <w:rsid w:val="00E03C3B"/>
    <w:rsid w:val="00E0584C"/>
    <w:rsid w:val="00E10E74"/>
    <w:rsid w:val="00E128D3"/>
    <w:rsid w:val="00E129B7"/>
    <w:rsid w:val="00E12AD7"/>
    <w:rsid w:val="00E13B1B"/>
    <w:rsid w:val="00E14DD7"/>
    <w:rsid w:val="00E15946"/>
    <w:rsid w:val="00E16018"/>
    <w:rsid w:val="00E1649C"/>
    <w:rsid w:val="00E17252"/>
    <w:rsid w:val="00E17347"/>
    <w:rsid w:val="00E209E8"/>
    <w:rsid w:val="00E20D42"/>
    <w:rsid w:val="00E22C84"/>
    <w:rsid w:val="00E23C01"/>
    <w:rsid w:val="00E24172"/>
    <w:rsid w:val="00E25180"/>
    <w:rsid w:val="00E26815"/>
    <w:rsid w:val="00E30616"/>
    <w:rsid w:val="00E30730"/>
    <w:rsid w:val="00E32265"/>
    <w:rsid w:val="00E32408"/>
    <w:rsid w:val="00E341AB"/>
    <w:rsid w:val="00E356AB"/>
    <w:rsid w:val="00E357FB"/>
    <w:rsid w:val="00E3597A"/>
    <w:rsid w:val="00E375F1"/>
    <w:rsid w:val="00E37AF2"/>
    <w:rsid w:val="00E40214"/>
    <w:rsid w:val="00E41982"/>
    <w:rsid w:val="00E43145"/>
    <w:rsid w:val="00E4428C"/>
    <w:rsid w:val="00E44B06"/>
    <w:rsid w:val="00E474B4"/>
    <w:rsid w:val="00E51554"/>
    <w:rsid w:val="00E53D57"/>
    <w:rsid w:val="00E54603"/>
    <w:rsid w:val="00E56A65"/>
    <w:rsid w:val="00E606C6"/>
    <w:rsid w:val="00E61F82"/>
    <w:rsid w:val="00E630D9"/>
    <w:rsid w:val="00E64FF7"/>
    <w:rsid w:val="00E651D4"/>
    <w:rsid w:val="00E65A87"/>
    <w:rsid w:val="00E663F4"/>
    <w:rsid w:val="00E66975"/>
    <w:rsid w:val="00E66C13"/>
    <w:rsid w:val="00E74E1B"/>
    <w:rsid w:val="00E74F17"/>
    <w:rsid w:val="00E76057"/>
    <w:rsid w:val="00E768B8"/>
    <w:rsid w:val="00E82C7D"/>
    <w:rsid w:val="00E856AC"/>
    <w:rsid w:val="00E873A7"/>
    <w:rsid w:val="00E87F6D"/>
    <w:rsid w:val="00E90961"/>
    <w:rsid w:val="00E939B3"/>
    <w:rsid w:val="00E93C91"/>
    <w:rsid w:val="00E93D1D"/>
    <w:rsid w:val="00E9421C"/>
    <w:rsid w:val="00E94740"/>
    <w:rsid w:val="00E94942"/>
    <w:rsid w:val="00E94DCD"/>
    <w:rsid w:val="00E95654"/>
    <w:rsid w:val="00E95EEA"/>
    <w:rsid w:val="00E9677D"/>
    <w:rsid w:val="00EA1012"/>
    <w:rsid w:val="00EA1BE3"/>
    <w:rsid w:val="00EA3683"/>
    <w:rsid w:val="00EA6F7F"/>
    <w:rsid w:val="00EA7520"/>
    <w:rsid w:val="00EA7537"/>
    <w:rsid w:val="00EA7F94"/>
    <w:rsid w:val="00EB2215"/>
    <w:rsid w:val="00EB2B8D"/>
    <w:rsid w:val="00EB3C3B"/>
    <w:rsid w:val="00EB3FA5"/>
    <w:rsid w:val="00EB4887"/>
    <w:rsid w:val="00EB4CE4"/>
    <w:rsid w:val="00EC0C88"/>
    <w:rsid w:val="00EC26ED"/>
    <w:rsid w:val="00EC36D6"/>
    <w:rsid w:val="00EC3D52"/>
    <w:rsid w:val="00EC3D5F"/>
    <w:rsid w:val="00EC54F2"/>
    <w:rsid w:val="00ED2DF2"/>
    <w:rsid w:val="00ED4139"/>
    <w:rsid w:val="00ED6522"/>
    <w:rsid w:val="00ED6766"/>
    <w:rsid w:val="00ED7240"/>
    <w:rsid w:val="00EE0913"/>
    <w:rsid w:val="00EE2592"/>
    <w:rsid w:val="00EE3861"/>
    <w:rsid w:val="00EE4581"/>
    <w:rsid w:val="00EE51AE"/>
    <w:rsid w:val="00EE6980"/>
    <w:rsid w:val="00EE7A43"/>
    <w:rsid w:val="00EF01CE"/>
    <w:rsid w:val="00EF05F2"/>
    <w:rsid w:val="00EF0C79"/>
    <w:rsid w:val="00EF313A"/>
    <w:rsid w:val="00EF4DBF"/>
    <w:rsid w:val="00EF59C8"/>
    <w:rsid w:val="00EF683F"/>
    <w:rsid w:val="00EF6C9C"/>
    <w:rsid w:val="00F01CEE"/>
    <w:rsid w:val="00F01FF0"/>
    <w:rsid w:val="00F0211E"/>
    <w:rsid w:val="00F02BF5"/>
    <w:rsid w:val="00F035C7"/>
    <w:rsid w:val="00F05348"/>
    <w:rsid w:val="00F1173E"/>
    <w:rsid w:val="00F11911"/>
    <w:rsid w:val="00F12705"/>
    <w:rsid w:val="00F12A88"/>
    <w:rsid w:val="00F139BD"/>
    <w:rsid w:val="00F16D51"/>
    <w:rsid w:val="00F16EE5"/>
    <w:rsid w:val="00F1771F"/>
    <w:rsid w:val="00F21489"/>
    <w:rsid w:val="00F222DB"/>
    <w:rsid w:val="00F24CBA"/>
    <w:rsid w:val="00F33E1D"/>
    <w:rsid w:val="00F35635"/>
    <w:rsid w:val="00F35E1B"/>
    <w:rsid w:val="00F361A8"/>
    <w:rsid w:val="00F41082"/>
    <w:rsid w:val="00F4398D"/>
    <w:rsid w:val="00F43D03"/>
    <w:rsid w:val="00F44820"/>
    <w:rsid w:val="00F44B52"/>
    <w:rsid w:val="00F4624D"/>
    <w:rsid w:val="00F51733"/>
    <w:rsid w:val="00F518FB"/>
    <w:rsid w:val="00F51DCF"/>
    <w:rsid w:val="00F542A1"/>
    <w:rsid w:val="00F54C29"/>
    <w:rsid w:val="00F54F63"/>
    <w:rsid w:val="00F55936"/>
    <w:rsid w:val="00F561DB"/>
    <w:rsid w:val="00F5707F"/>
    <w:rsid w:val="00F57CCF"/>
    <w:rsid w:val="00F57CF0"/>
    <w:rsid w:val="00F629B7"/>
    <w:rsid w:val="00F630F1"/>
    <w:rsid w:val="00F635DF"/>
    <w:rsid w:val="00F647A5"/>
    <w:rsid w:val="00F6607F"/>
    <w:rsid w:val="00F662B2"/>
    <w:rsid w:val="00F66F16"/>
    <w:rsid w:val="00F722E4"/>
    <w:rsid w:val="00F74CBA"/>
    <w:rsid w:val="00F76E29"/>
    <w:rsid w:val="00F8154D"/>
    <w:rsid w:val="00F8384D"/>
    <w:rsid w:val="00F845A2"/>
    <w:rsid w:val="00F9029B"/>
    <w:rsid w:val="00F907F6"/>
    <w:rsid w:val="00F936DE"/>
    <w:rsid w:val="00F9375F"/>
    <w:rsid w:val="00F93FF4"/>
    <w:rsid w:val="00F94080"/>
    <w:rsid w:val="00F95CC2"/>
    <w:rsid w:val="00F962F8"/>
    <w:rsid w:val="00F967F2"/>
    <w:rsid w:val="00FA0380"/>
    <w:rsid w:val="00FA2466"/>
    <w:rsid w:val="00FA2640"/>
    <w:rsid w:val="00FA28D8"/>
    <w:rsid w:val="00FA3C8B"/>
    <w:rsid w:val="00FA6320"/>
    <w:rsid w:val="00FB05B0"/>
    <w:rsid w:val="00FB13DE"/>
    <w:rsid w:val="00FB2F80"/>
    <w:rsid w:val="00FB3B24"/>
    <w:rsid w:val="00FC0004"/>
    <w:rsid w:val="00FC06DC"/>
    <w:rsid w:val="00FC0B3F"/>
    <w:rsid w:val="00FC581F"/>
    <w:rsid w:val="00FC5FBA"/>
    <w:rsid w:val="00FC7ED2"/>
    <w:rsid w:val="00FD289A"/>
    <w:rsid w:val="00FD2C5F"/>
    <w:rsid w:val="00FD402B"/>
    <w:rsid w:val="00FD7F18"/>
    <w:rsid w:val="00FE1246"/>
    <w:rsid w:val="00FE1552"/>
    <w:rsid w:val="00FE2327"/>
    <w:rsid w:val="00FE2A97"/>
    <w:rsid w:val="00FE33BA"/>
    <w:rsid w:val="00FE7804"/>
    <w:rsid w:val="00FF1202"/>
    <w:rsid w:val="00FF200A"/>
    <w:rsid w:val="00FF2624"/>
    <w:rsid w:val="00FF33AC"/>
    <w:rsid w:val="00FF4796"/>
    <w:rsid w:val="00FF55E9"/>
    <w:rsid w:val="00FF6DB0"/>
    <w:rsid w:val="00FF743A"/>
    <w:rsid w:val="00FF7BE9"/>
  </w:rsids>
  <m:mathPr>
    <m:mathFont m:val="Cambria Math"/>
    <m:brkBin m:val="before"/>
    <m:brkBinSub m:val="--"/>
    <m:smallFrac m:val="0"/>
    <m:dispDef/>
    <m:lMargin m:val="0"/>
    <m:rMargin m:val="0"/>
    <m:defJc m:val="centerGroup"/>
    <m:wrapIndent m:val="1440"/>
    <m:intLim m:val="subSup"/>
    <m:naryLim m:val="undOvr"/>
  </m:mathPr>
  <w:attachedSchema w:val="http://www.cle.bc.ca/schema"/>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0FF13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bar" w:pos="6840"/>
        <w:tab w:val="bar" w:pos="7272"/>
        <w:tab w:val="bar" w:pos="7704"/>
        <w:tab w:val="bar" w:pos="8136"/>
        <w:tab w:val="bar" w:pos="9144"/>
      </w:tabs>
      <w:overflowPunct w:val="0"/>
      <w:autoSpaceDE w:val="0"/>
      <w:autoSpaceDN w:val="0"/>
      <w:adjustRightInd w:val="0"/>
      <w:spacing w:after="120"/>
      <w:ind w:right="3600"/>
      <w:jc w:val="both"/>
      <w:textAlignment w:val="baseline"/>
    </w:pPr>
  </w:style>
  <w:style w:type="paragraph" w:styleId="Heading6">
    <w:name w:val="heading 6"/>
    <w:basedOn w:val="Normal"/>
    <w:next w:val="Normal"/>
    <w:qFormat/>
    <w:pPr>
      <w:tabs>
        <w:tab w:val="left" w:pos="0"/>
        <w:tab w:val="right" w:pos="11160"/>
      </w:tabs>
      <w:suppressAutoHyphens/>
      <w:outlineLvl w:val="5"/>
    </w:pPr>
    <w:rPr>
      <w:rFonts w:ascii="Times" w:hAnsi="Times"/>
      <w:b/>
      <w:smallCaps/>
      <w:sz w:val="22"/>
    </w:rPr>
  </w:style>
  <w:style w:type="paragraph" w:styleId="Heading7">
    <w:name w:val="heading 7"/>
    <w:basedOn w:val="Normal"/>
    <w:next w:val="Normal"/>
    <w:qFormat/>
    <w:pPr>
      <w:keepNext/>
      <w:keepLines/>
      <w:tabs>
        <w:tab w:val="left" w:pos="0"/>
        <w:tab w:val="right" w:pos="11160"/>
      </w:tabs>
      <w:suppressAutoHyphens/>
      <w:outlineLvl w:val="6"/>
    </w:pPr>
    <w:rPr>
      <w:rFonts w:ascii="Times" w:hAnsi="Time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ItalicsI1">
    <w:name w:val="Italics=I1"/>
    <w:rPr>
      <w:rFonts w:ascii="Times New Roman" w:hAnsi="Times New Roman"/>
      <w:i/>
      <w:sz w:val="20"/>
    </w:rPr>
  </w:style>
  <w:style w:type="paragraph" w:customStyle="1" w:styleId="Level2">
    <w:name w:val="Level 2"/>
    <w:basedOn w:val="Level111G1"/>
    <w:pPr>
      <w:tabs>
        <w:tab w:val="clear" w:pos="810"/>
        <w:tab w:val="clear" w:pos="900"/>
        <w:tab w:val="right" w:pos="1080"/>
        <w:tab w:val="left" w:pos="1170"/>
      </w:tabs>
      <w:spacing w:before="40" w:after="80"/>
      <w:ind w:left="1170" w:hanging="1170"/>
    </w:pPr>
  </w:style>
  <w:style w:type="paragraph" w:customStyle="1" w:styleId="Level111G1">
    <w:name w:val="Level 1 (1.1)=G1"/>
    <w:link w:val="Level111G1Char"/>
    <w:pPr>
      <w:tabs>
        <w:tab w:val="right" w:pos="810"/>
        <w:tab w:val="left" w:pos="900"/>
      </w:tabs>
      <w:overflowPunct w:val="0"/>
      <w:autoSpaceDE w:val="0"/>
      <w:autoSpaceDN w:val="0"/>
      <w:adjustRightInd w:val="0"/>
      <w:spacing w:before="60" w:after="60"/>
      <w:ind w:left="900" w:hanging="900"/>
      <w:jc w:val="both"/>
      <w:textAlignment w:val="baseline"/>
    </w:pPr>
    <w:rPr>
      <w:spacing w:val="-3"/>
    </w:rPr>
  </w:style>
  <w:style w:type="paragraph" w:customStyle="1" w:styleId="RunningHead">
    <w:name w:val="Running Head"/>
    <w:pPr>
      <w:tabs>
        <w:tab w:val="left" w:pos="0"/>
        <w:tab w:val="left" w:pos="1296"/>
      </w:tabs>
      <w:suppressAutoHyphens/>
      <w:overflowPunct w:val="0"/>
      <w:autoSpaceDE w:val="0"/>
      <w:autoSpaceDN w:val="0"/>
      <w:adjustRightInd w:val="0"/>
      <w:textAlignment w:val="baseline"/>
    </w:pPr>
    <w:rPr>
      <w:rFonts w:ascii="Times" w:hAnsi="Times"/>
      <w:b/>
      <w:smallCaps/>
      <w:sz w:val="22"/>
    </w:rPr>
  </w:style>
  <w:style w:type="paragraph" w:customStyle="1" w:styleId="RunningFoot">
    <w:name w:val="Running Foot"/>
    <w:pPr>
      <w:tabs>
        <w:tab w:val="left" w:pos="0"/>
        <w:tab w:val="left" w:pos="1296"/>
      </w:tabs>
      <w:suppressAutoHyphens/>
      <w:overflowPunct w:val="0"/>
      <w:autoSpaceDE w:val="0"/>
      <w:autoSpaceDN w:val="0"/>
      <w:adjustRightInd w:val="0"/>
      <w:textAlignment w:val="baseline"/>
    </w:pPr>
    <w:rPr>
      <w:rFonts w:ascii="Times" w:hAnsi="Times"/>
      <w:sz w:val="22"/>
    </w:rPr>
  </w:style>
  <w:style w:type="paragraph" w:customStyle="1" w:styleId="NumberedheadingGH">
    <w:name w:val="Numbered heading=GH"/>
    <w:pPr>
      <w:keepNext/>
      <w:keepLines/>
      <w:tabs>
        <w:tab w:val="left" w:pos="0"/>
        <w:tab w:val="left" w:pos="450"/>
      </w:tabs>
      <w:suppressAutoHyphens/>
      <w:overflowPunct w:val="0"/>
      <w:autoSpaceDE w:val="0"/>
      <w:autoSpaceDN w:val="0"/>
      <w:adjustRightInd w:val="0"/>
      <w:spacing w:before="200" w:after="60"/>
      <w:ind w:left="450" w:hanging="450"/>
      <w:textAlignment w:val="baseline"/>
    </w:pPr>
    <w:rPr>
      <w:b/>
      <w:caps/>
      <w:spacing w:val="-3"/>
    </w:rPr>
  </w:style>
  <w:style w:type="paragraph" w:customStyle="1" w:styleId="TableofContents">
    <w:name w:val="Table of Contents"/>
    <w:basedOn w:val="Normal"/>
    <w:pPr>
      <w:tabs>
        <w:tab w:val="clear" w:pos="6840"/>
        <w:tab w:val="clear" w:pos="7272"/>
        <w:tab w:val="clear" w:pos="7704"/>
        <w:tab w:val="clear" w:pos="8136"/>
        <w:tab w:val="clear" w:pos="9144"/>
      </w:tabs>
    </w:pPr>
    <w:rPr>
      <w:sz w:val="24"/>
    </w:rPr>
  </w:style>
  <w:style w:type="paragraph" w:customStyle="1" w:styleId="Contentslevel1GC">
    <w:name w:val="Contents level 1=GC"/>
    <w:pPr>
      <w:tabs>
        <w:tab w:val="left" w:pos="360"/>
      </w:tabs>
      <w:suppressAutoHyphens/>
      <w:overflowPunct w:val="0"/>
      <w:autoSpaceDE w:val="0"/>
      <w:autoSpaceDN w:val="0"/>
      <w:adjustRightInd w:val="0"/>
      <w:spacing w:after="60"/>
      <w:ind w:right="-18"/>
      <w:textAlignment w:val="baseline"/>
    </w:pPr>
  </w:style>
  <w:style w:type="paragraph" w:styleId="Header">
    <w:name w:val="header"/>
    <w:basedOn w:val="Normal"/>
    <w:pPr>
      <w:keepNext/>
      <w:keepLines/>
      <w:pBdr>
        <w:top w:val="single" w:sz="6" w:space="3" w:color="auto"/>
        <w:bottom w:val="single" w:sz="6" w:space="3" w:color="auto"/>
      </w:pBdr>
      <w:tabs>
        <w:tab w:val="center" w:pos="3240"/>
        <w:tab w:val="center" w:pos="7056"/>
        <w:tab w:val="center" w:pos="7488"/>
        <w:tab w:val="center" w:pos="7920"/>
        <w:tab w:val="center" w:pos="8640"/>
        <w:tab w:val="center" w:pos="9648"/>
      </w:tabs>
      <w:suppressAutoHyphens/>
      <w:spacing w:after="0"/>
      <w:ind w:right="0"/>
      <w:jc w:val="left"/>
    </w:pPr>
    <w:rPr>
      <w:rFonts w:ascii="Arial" w:hAnsi="Arial"/>
      <w:spacing w:val="-3"/>
      <w:sz w:val="16"/>
    </w:rPr>
  </w:style>
  <w:style w:type="paragraph" w:styleId="Footer">
    <w:name w:val="footer"/>
    <w:basedOn w:val="Normal"/>
    <w:pPr>
      <w:keepNext/>
      <w:keepLines/>
      <w:tabs>
        <w:tab w:val="left" w:pos="0"/>
        <w:tab w:val="center" w:pos="4320"/>
        <w:tab w:val="right" w:pos="8640"/>
      </w:tabs>
      <w:suppressAutoHyphens/>
    </w:pPr>
    <w:rPr>
      <w:spacing w:val="-3"/>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styleId="PageNumber">
    <w:name w:val="page number"/>
    <w:basedOn w:val="DefaultParagraphFont"/>
  </w:style>
  <w:style w:type="paragraph" w:customStyle="1" w:styleId="Header-Notes">
    <w:name w:val="Header - Notes"/>
    <w:basedOn w:val="Header"/>
    <w:pPr>
      <w:pBdr>
        <w:top w:val="single" w:sz="6" w:space="9" w:color="auto"/>
        <w:bottom w:val="single" w:sz="6" w:space="9" w:color="auto"/>
      </w:pBdr>
      <w:tabs>
        <w:tab w:val="clear" w:pos="7056"/>
        <w:tab w:val="clear" w:pos="7272"/>
        <w:tab w:val="clear" w:pos="7488"/>
        <w:tab w:val="clear" w:pos="7704"/>
        <w:tab w:val="clear" w:pos="7920"/>
        <w:tab w:val="clear" w:pos="8136"/>
        <w:tab w:val="clear" w:pos="8640"/>
        <w:tab w:val="clear" w:pos="9144"/>
        <w:tab w:val="clear" w:pos="9648"/>
        <w:tab w:val="center" w:pos="8424"/>
      </w:tabs>
    </w:pPr>
  </w:style>
  <w:style w:type="paragraph" w:customStyle="1" w:styleId="NormalparagraphGN">
    <w:name w:val="Normal paragraph=GN"/>
    <w:basedOn w:val="Normal"/>
    <w:link w:val="NormalparagraphGNChar"/>
    <w:pPr>
      <w:tabs>
        <w:tab w:val="clear" w:pos="6840"/>
        <w:tab w:val="clear" w:pos="7272"/>
        <w:tab w:val="clear" w:pos="7704"/>
        <w:tab w:val="clear" w:pos="8136"/>
        <w:tab w:val="clear" w:pos="9144"/>
      </w:tabs>
      <w:spacing w:after="60"/>
      <w:ind w:right="0"/>
    </w:pPr>
  </w:style>
  <w:style w:type="paragraph" w:customStyle="1" w:styleId="Nts-CenheadingNT">
    <w:name w:val="Nts - Cen. heading=NT"/>
    <w:pPr>
      <w:keepNext/>
      <w:keepLines/>
      <w:tabs>
        <w:tab w:val="left" w:pos="-720"/>
        <w:tab w:val="bar" w:pos="6840"/>
      </w:tabs>
      <w:suppressAutoHyphens/>
      <w:overflowPunct w:val="0"/>
      <w:autoSpaceDE w:val="0"/>
      <w:autoSpaceDN w:val="0"/>
      <w:adjustRightInd w:val="0"/>
      <w:spacing w:before="240" w:after="120"/>
      <w:ind w:right="3600"/>
      <w:jc w:val="center"/>
      <w:textAlignment w:val="baseline"/>
    </w:pPr>
    <w:rPr>
      <w:b/>
      <w:caps/>
    </w:rPr>
  </w:style>
  <w:style w:type="character" w:customStyle="1" w:styleId="bold">
    <w:name w:val="bold"/>
    <w:rPr>
      <w:rFonts w:ascii="Times" w:hAnsi="Times"/>
      <w:b/>
      <w:sz w:val="20"/>
    </w:rPr>
  </w:style>
  <w:style w:type="character" w:customStyle="1" w:styleId="Italics2">
    <w:name w:val="Italics2"/>
    <w:rPr>
      <w:rFonts w:ascii="Times" w:hAnsi="Times"/>
      <w:i/>
      <w:sz w:val="20"/>
    </w:rPr>
  </w:style>
  <w:style w:type="character" w:customStyle="1" w:styleId="SmallCaps2">
    <w:name w:val="Small Caps2"/>
    <w:rPr>
      <w:rFonts w:ascii="Times" w:hAnsi="Times"/>
      <w:smallCaps/>
      <w:sz w:val="20"/>
    </w:rPr>
  </w:style>
  <w:style w:type="character" w:customStyle="1" w:styleId="bold2">
    <w:name w:val="bold2"/>
    <w:rPr>
      <w:rFonts w:ascii="Times" w:hAnsi="Times"/>
      <w:b/>
      <w:sz w:val="20"/>
    </w:rPr>
  </w:style>
  <w:style w:type="character" w:customStyle="1" w:styleId="Italics1">
    <w:name w:val="Italics1"/>
    <w:rPr>
      <w:rFonts w:ascii="Times" w:hAnsi="Times"/>
      <w:i/>
      <w:sz w:val="20"/>
    </w:rPr>
  </w:style>
  <w:style w:type="paragraph" w:customStyle="1" w:styleId="Level3">
    <w:name w:val="Level 3"/>
    <w:basedOn w:val="Level2"/>
    <w:pPr>
      <w:tabs>
        <w:tab w:val="clear" w:pos="1080"/>
        <w:tab w:val="clear" w:pos="1170"/>
        <w:tab w:val="right" w:pos="1440"/>
        <w:tab w:val="left" w:pos="1530"/>
      </w:tabs>
      <w:spacing w:before="0"/>
      <w:ind w:left="1530" w:hanging="1530"/>
    </w:pPr>
  </w:style>
  <w:style w:type="character" w:customStyle="1" w:styleId="bold1">
    <w:name w:val="bold1"/>
    <w:rPr>
      <w:rFonts w:ascii="Times" w:hAnsi="Times"/>
      <w:b/>
      <w:sz w:val="20"/>
    </w:rPr>
  </w:style>
  <w:style w:type="paragraph" w:customStyle="1" w:styleId="UnderH3">
    <w:name w:val="Under H3"/>
    <w:pPr>
      <w:overflowPunct w:val="0"/>
      <w:autoSpaceDE w:val="0"/>
      <w:autoSpaceDN w:val="0"/>
      <w:adjustRightInd w:val="0"/>
      <w:spacing w:before="480" w:line="240" w:lineRule="exact"/>
      <w:jc w:val="center"/>
      <w:textAlignment w:val="baseline"/>
    </w:pPr>
    <w:rPr>
      <w:b/>
      <w:sz w:val="28"/>
    </w:rPr>
  </w:style>
  <w:style w:type="paragraph" w:customStyle="1" w:styleId="TofCHeading">
    <w:name w:val="TofC Heading"/>
    <w:pPr>
      <w:keepNext/>
      <w:overflowPunct w:val="0"/>
      <w:autoSpaceDE w:val="0"/>
      <w:autoSpaceDN w:val="0"/>
      <w:adjustRightInd w:val="0"/>
      <w:spacing w:before="480" w:after="100" w:line="240" w:lineRule="exact"/>
      <w:ind w:left="1080" w:right="1080"/>
      <w:textAlignment w:val="baseline"/>
    </w:pPr>
    <w:rPr>
      <w:b/>
      <w:sz w:val="28"/>
    </w:rPr>
  </w:style>
  <w:style w:type="paragraph" w:customStyle="1" w:styleId="mainheading">
    <w:name w:val="main heading"/>
    <w:pPr>
      <w:tabs>
        <w:tab w:val="right" w:pos="7200"/>
      </w:tabs>
      <w:overflowPunct w:val="0"/>
      <w:autoSpaceDE w:val="0"/>
      <w:autoSpaceDN w:val="0"/>
      <w:adjustRightInd w:val="0"/>
      <w:spacing w:before="480" w:after="240" w:line="240" w:lineRule="exact"/>
      <w:jc w:val="center"/>
      <w:textAlignment w:val="baseline"/>
    </w:pPr>
    <w:rPr>
      <w:b/>
      <w:sz w:val="28"/>
    </w:rPr>
  </w:style>
  <w:style w:type="paragraph" w:customStyle="1" w:styleId="TitleofSection">
    <w:name w:val="Title of Section"/>
    <w:pPr>
      <w:keepNext/>
      <w:overflowPunct w:val="0"/>
      <w:autoSpaceDE w:val="0"/>
      <w:autoSpaceDN w:val="0"/>
      <w:adjustRightInd w:val="0"/>
      <w:spacing w:before="720" w:line="240" w:lineRule="exact"/>
      <w:ind w:left="576"/>
      <w:textAlignment w:val="baseline"/>
    </w:pPr>
    <w:rPr>
      <w:b/>
      <w:caps/>
      <w:sz w:val="24"/>
    </w:rPr>
  </w:style>
  <w:style w:type="character" w:customStyle="1" w:styleId="Italics">
    <w:name w:val="Italics"/>
    <w:rPr>
      <w:rFonts w:ascii="Times" w:hAnsi="Times"/>
      <w:i/>
      <w:sz w:val="20"/>
    </w:rPr>
  </w:style>
  <w:style w:type="paragraph" w:customStyle="1" w:styleId="unformattedtext">
    <w:name w:val="unformatted text"/>
    <w:basedOn w:val="Normal"/>
    <w:pPr>
      <w:tabs>
        <w:tab w:val="clear" w:pos="6840"/>
        <w:tab w:val="clear" w:pos="7272"/>
        <w:tab w:val="clear" w:pos="7704"/>
        <w:tab w:val="clear" w:pos="8136"/>
        <w:tab w:val="clear" w:pos="9144"/>
      </w:tabs>
      <w:ind w:right="0"/>
    </w:pPr>
  </w:style>
  <w:style w:type="paragraph" w:customStyle="1" w:styleId="centre">
    <w:name w:val="centre"/>
    <w:basedOn w:val="Normal"/>
    <w:pPr>
      <w:keepNext/>
      <w:keepLines/>
      <w:tabs>
        <w:tab w:val="clear" w:pos="6840"/>
        <w:tab w:val="clear" w:pos="7272"/>
        <w:tab w:val="clear" w:pos="7704"/>
        <w:tab w:val="clear" w:pos="8136"/>
        <w:tab w:val="clear" w:pos="9144"/>
      </w:tabs>
      <w:suppressAutoHyphens/>
      <w:spacing w:before="200" w:after="60"/>
      <w:ind w:right="0"/>
      <w:jc w:val="center"/>
    </w:pPr>
    <w:rPr>
      <w:b/>
      <w:caps/>
    </w:rPr>
  </w:style>
  <w:style w:type="paragraph" w:customStyle="1" w:styleId="Level4">
    <w:name w:val="Level 4"/>
    <w:basedOn w:val="Level3"/>
    <w:pPr>
      <w:tabs>
        <w:tab w:val="clear" w:pos="1440"/>
        <w:tab w:val="clear" w:pos="1530"/>
        <w:tab w:val="right" w:pos="1710"/>
        <w:tab w:val="left" w:pos="1800"/>
      </w:tabs>
      <w:ind w:left="1800" w:hanging="1800"/>
    </w:pPr>
  </w:style>
  <w:style w:type="character" w:customStyle="1" w:styleId="SmallCapsSC">
    <w:name w:val="Small Caps=SC"/>
    <w:rPr>
      <w:rFonts w:ascii="Times New Roman" w:hAnsi="Times New Roman"/>
      <w:smallCaps/>
      <w:sz w:val="20"/>
    </w:rPr>
  </w:style>
  <w:style w:type="character" w:customStyle="1" w:styleId="SmallCaps">
    <w:name w:val="Small Caps"/>
    <w:rPr>
      <w:rFonts w:ascii="Times" w:hAnsi="Times"/>
      <w:smallCaps/>
      <w:sz w:val="20"/>
    </w:rPr>
  </w:style>
  <w:style w:type="paragraph" w:customStyle="1" w:styleId="EntryinTofC">
    <w:name w:val="Entry in TofC"/>
    <w:pPr>
      <w:tabs>
        <w:tab w:val="left" w:pos="6912"/>
      </w:tabs>
      <w:overflowPunct w:val="0"/>
      <w:autoSpaceDE w:val="0"/>
      <w:autoSpaceDN w:val="0"/>
      <w:adjustRightInd w:val="0"/>
      <w:spacing w:line="240" w:lineRule="exact"/>
      <w:ind w:left="1080" w:right="1080"/>
      <w:textAlignment w:val="baseline"/>
    </w:pPr>
    <w:rPr>
      <w:sz w:val="24"/>
    </w:rPr>
  </w:style>
  <w:style w:type="paragraph" w:customStyle="1" w:styleId="checklisttitle">
    <w:name w:val="checklist title"/>
    <w:pPr>
      <w:keepNext/>
      <w:tabs>
        <w:tab w:val="left" w:pos="6912"/>
      </w:tabs>
      <w:overflowPunct w:val="0"/>
      <w:autoSpaceDE w:val="0"/>
      <w:autoSpaceDN w:val="0"/>
      <w:adjustRightInd w:val="0"/>
      <w:spacing w:before="360" w:after="100" w:line="240" w:lineRule="exact"/>
      <w:ind w:left="1080" w:right="1080"/>
      <w:textAlignment w:val="baseline"/>
    </w:pPr>
    <w:rPr>
      <w:b/>
      <w:sz w:val="24"/>
    </w:rPr>
  </w:style>
  <w:style w:type="paragraph" w:customStyle="1" w:styleId="contentsentries">
    <w:name w:val="contents entries"/>
    <w:pPr>
      <w:tabs>
        <w:tab w:val="left" w:pos="1944"/>
      </w:tabs>
      <w:overflowPunct w:val="0"/>
      <w:autoSpaceDE w:val="0"/>
      <w:autoSpaceDN w:val="0"/>
      <w:adjustRightInd w:val="0"/>
      <w:spacing w:line="240" w:lineRule="exact"/>
      <w:ind w:left="1944" w:hanging="504"/>
      <w:textAlignment w:val="baseline"/>
    </w:pPr>
    <w:rPr>
      <w:sz w:val="22"/>
    </w:rPr>
  </w:style>
  <w:style w:type="paragraph" w:customStyle="1" w:styleId="Mainheadinginintrosectio">
    <w:name w:val="Main heading in intro sectio"/>
    <w:pPr>
      <w:keepNext/>
      <w:overflowPunct w:val="0"/>
      <w:autoSpaceDE w:val="0"/>
      <w:autoSpaceDN w:val="0"/>
      <w:adjustRightInd w:val="0"/>
      <w:spacing w:before="720" w:line="240" w:lineRule="exact"/>
      <w:jc w:val="center"/>
      <w:textAlignment w:val="baseline"/>
    </w:pPr>
    <w:rPr>
      <w:b/>
      <w:sz w:val="36"/>
    </w:rPr>
  </w:style>
  <w:style w:type="paragraph" w:customStyle="1" w:styleId="Normalflushleftparagraph">
    <w:name w:val="Normal flush left paragraph"/>
    <w:pPr>
      <w:overflowPunct w:val="0"/>
      <w:autoSpaceDE w:val="0"/>
      <w:autoSpaceDN w:val="0"/>
      <w:adjustRightInd w:val="0"/>
      <w:spacing w:before="240" w:line="240" w:lineRule="exact"/>
      <w:jc w:val="both"/>
      <w:textAlignment w:val="baseline"/>
    </w:pPr>
    <w:rPr>
      <w:sz w:val="22"/>
    </w:rPr>
  </w:style>
  <w:style w:type="paragraph" w:customStyle="1" w:styleId="H5">
    <w:name w:val="H5"/>
    <w:pPr>
      <w:overflowPunct w:val="0"/>
      <w:autoSpaceDE w:val="0"/>
      <w:autoSpaceDN w:val="0"/>
      <w:adjustRightInd w:val="0"/>
      <w:spacing w:before="720" w:line="600" w:lineRule="exact"/>
      <w:textAlignment w:val="baseline"/>
    </w:pPr>
    <w:rPr>
      <w:rFonts w:ascii="Times" w:hAnsi="Times"/>
      <w:b/>
      <w:sz w:val="36"/>
    </w:rPr>
  </w:style>
  <w:style w:type="paragraph" w:customStyle="1" w:styleId="1strowoftable">
    <w:name w:val="1st row of table"/>
    <w:basedOn w:val="Normal"/>
    <w:pPr>
      <w:tabs>
        <w:tab w:val="clear" w:pos="6840"/>
        <w:tab w:val="clear" w:pos="7272"/>
        <w:tab w:val="clear" w:pos="7704"/>
        <w:tab w:val="clear" w:pos="8136"/>
        <w:tab w:val="clear" w:pos="9144"/>
      </w:tabs>
      <w:spacing w:before="200" w:after="0"/>
      <w:ind w:right="0"/>
      <w:jc w:val="center"/>
    </w:pPr>
    <w:rPr>
      <w:rFonts w:ascii="Arial" w:hAnsi="Arial"/>
      <w:caps/>
      <w:sz w:val="16"/>
    </w:rPr>
  </w:style>
  <w:style w:type="paragraph" w:customStyle="1" w:styleId="2ndrowoftable">
    <w:name w:val="2nd row of table"/>
    <w:basedOn w:val="1strowoftable"/>
    <w:pPr>
      <w:spacing w:before="0"/>
    </w:pPr>
    <w:rPr>
      <w:sz w:val="10"/>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C3Checklist1">
    <w:name w:val="C3=Checklist .1"/>
    <w:basedOn w:val="Normal"/>
    <w:rsid w:val="004F1E24"/>
    <w:pPr>
      <w:tabs>
        <w:tab w:val="clear" w:pos="6840"/>
        <w:tab w:val="clear" w:pos="7272"/>
        <w:tab w:val="clear" w:pos="7704"/>
        <w:tab w:val="clear" w:pos="8136"/>
        <w:tab w:val="clear" w:pos="9144"/>
      </w:tabs>
      <w:spacing w:before="160" w:after="0" w:line="240" w:lineRule="exact"/>
      <w:ind w:left="1890" w:right="0" w:hanging="630"/>
    </w:pPr>
    <w:rPr>
      <w:rFonts w:ascii="Garamond" w:hAnsi="Garamond"/>
      <w:sz w:val="22"/>
      <w:lang w:val="en-GB"/>
    </w:rPr>
  </w:style>
  <w:style w:type="paragraph" w:customStyle="1" w:styleId="C2Checklist11">
    <w:name w:val="C2=Checklist 1.1"/>
    <w:basedOn w:val="Normal"/>
    <w:rsid w:val="006342E4"/>
    <w:pPr>
      <w:tabs>
        <w:tab w:val="clear" w:pos="6840"/>
        <w:tab w:val="clear" w:pos="7272"/>
        <w:tab w:val="clear" w:pos="7704"/>
        <w:tab w:val="clear" w:pos="8136"/>
        <w:tab w:val="clear" w:pos="9144"/>
      </w:tabs>
      <w:spacing w:before="160" w:after="0" w:line="240" w:lineRule="exact"/>
      <w:ind w:left="1260" w:right="0" w:hanging="684"/>
    </w:pPr>
    <w:rPr>
      <w:rFonts w:ascii="Garamond" w:hAnsi="Garamond"/>
      <w:sz w:val="22"/>
      <w:lang w:val="en-GB"/>
    </w:rPr>
  </w:style>
  <w:style w:type="character" w:customStyle="1" w:styleId="Level111G1Char">
    <w:name w:val="Level 1 (1.1)=G1 Char"/>
    <w:link w:val="Level111G1"/>
    <w:rsid w:val="00E474B4"/>
    <w:rPr>
      <w:spacing w:val="-3"/>
      <w:lang w:val="en-US" w:eastAsia="en-US" w:bidi="ar-SA"/>
    </w:rPr>
  </w:style>
  <w:style w:type="character" w:customStyle="1" w:styleId="NormalparagraphGNChar">
    <w:name w:val="Normal paragraph=GN Char"/>
    <w:link w:val="NormalparagraphGN"/>
    <w:rsid w:val="00F4398D"/>
    <w:rPr>
      <w:lang w:val="en-US" w:eastAsia="en-US" w:bidi="ar-SA"/>
    </w:rPr>
  </w:style>
  <w:style w:type="character" w:styleId="CommentReference">
    <w:name w:val="annotation reference"/>
    <w:rsid w:val="0049304C"/>
    <w:rPr>
      <w:sz w:val="16"/>
      <w:szCs w:val="16"/>
    </w:rPr>
  </w:style>
  <w:style w:type="paragraph" w:styleId="CommentText">
    <w:name w:val="annotation text"/>
    <w:basedOn w:val="Normal"/>
    <w:rsid w:val="0049304C"/>
  </w:style>
  <w:style w:type="paragraph" w:styleId="CommentSubject">
    <w:name w:val="annotation subject"/>
    <w:basedOn w:val="CommentText"/>
    <w:next w:val="CommentText"/>
    <w:semiHidden/>
    <w:rsid w:val="0049304C"/>
    <w:rPr>
      <w:b/>
      <w:bCs/>
    </w:rPr>
  </w:style>
  <w:style w:type="paragraph" w:styleId="BalloonText">
    <w:name w:val="Balloon Text"/>
    <w:basedOn w:val="Normal"/>
    <w:semiHidden/>
    <w:rsid w:val="0049304C"/>
    <w:rPr>
      <w:rFonts w:ascii="Tahoma" w:hAnsi="Tahoma" w:cs="Tahoma"/>
      <w:sz w:val="16"/>
      <w:szCs w:val="16"/>
    </w:rPr>
  </w:style>
  <w:style w:type="paragraph" w:customStyle="1" w:styleId="PBBulletparagraph">
    <w:name w:val="PB=Bullet paragraph"/>
    <w:basedOn w:val="Normal"/>
    <w:rsid w:val="00B4455E"/>
    <w:pPr>
      <w:numPr>
        <w:numId w:val="12"/>
      </w:numPr>
    </w:pPr>
  </w:style>
  <w:style w:type="character" w:customStyle="1" w:styleId="AltI1Italic11pt">
    <w:name w:val="Alt+I+1=Italic 11pt"/>
    <w:rsid w:val="00970025"/>
    <w:rPr>
      <w:rFonts w:ascii="Garamond" w:hAnsi="Garamond"/>
      <w:i/>
      <w:noProof w:val="0"/>
      <w:sz w:val="22"/>
      <w:lang w:val="en-GB"/>
    </w:rPr>
  </w:style>
  <w:style w:type="character" w:customStyle="1" w:styleId="alti1italic11pt0">
    <w:name w:val="alti1italic11pt"/>
    <w:basedOn w:val="DefaultParagraphFont"/>
    <w:rsid w:val="00CE0CB0"/>
  </w:style>
  <w:style w:type="character" w:styleId="Emphasis">
    <w:name w:val="Emphasis"/>
    <w:qFormat/>
    <w:rsid w:val="00CE0CB0"/>
    <w:rPr>
      <w:i/>
      <w:iCs/>
    </w:rPr>
  </w:style>
  <w:style w:type="character" w:customStyle="1" w:styleId="SCSmallCaps11pt">
    <w:name w:val="SC=Small Caps 11pt"/>
    <w:rsid w:val="00C0324C"/>
    <w:rPr>
      <w:rFonts w:ascii="Garamond" w:hAnsi="Garamond"/>
      <w:smallCaps/>
      <w:noProof w:val="0"/>
      <w:kern w:val="24"/>
      <w:sz w:val="22"/>
      <w:lang w:val="en-GB"/>
    </w:rPr>
  </w:style>
  <w:style w:type="paragraph" w:styleId="Revision">
    <w:name w:val="Revision"/>
    <w:hidden/>
    <w:uiPriority w:val="99"/>
    <w:semiHidden/>
    <w:rsid w:val="007164E0"/>
  </w:style>
  <w:style w:type="paragraph" w:styleId="NoSpacing">
    <w:name w:val="No Spacing"/>
    <w:uiPriority w:val="1"/>
    <w:qFormat/>
    <w:rsid w:val="00781803"/>
    <w:rPr>
      <w:rFonts w:ascii="Calibri" w:eastAsia="Calibri" w:hAnsi="Calibri"/>
      <w:sz w:val="22"/>
      <w:szCs w:val="22"/>
    </w:rPr>
  </w:style>
  <w:style w:type="paragraph" w:styleId="NormalWeb">
    <w:name w:val="Normal (Web)"/>
    <w:basedOn w:val="Normal"/>
    <w:uiPriority w:val="99"/>
    <w:unhideWhenUsed/>
    <w:rsid w:val="00CA0459"/>
    <w:pPr>
      <w:tabs>
        <w:tab w:val="clear" w:pos="6840"/>
        <w:tab w:val="clear" w:pos="7272"/>
        <w:tab w:val="clear" w:pos="7704"/>
        <w:tab w:val="clear" w:pos="8136"/>
        <w:tab w:val="clear" w:pos="9144"/>
      </w:tabs>
      <w:overflowPunct/>
      <w:autoSpaceDE/>
      <w:autoSpaceDN/>
      <w:adjustRightInd/>
      <w:spacing w:before="100" w:beforeAutospacing="1" w:after="100" w:afterAutospacing="1"/>
      <w:ind w:right="0"/>
      <w:jc w:val="left"/>
      <w:textAlignment w:val="auto"/>
    </w:pPr>
    <w:rPr>
      <w:sz w:val="24"/>
      <w:szCs w:val="24"/>
      <w:lang w:val="en-CA" w:eastAsia="en-CA"/>
    </w:rPr>
  </w:style>
  <w:style w:type="paragraph" w:styleId="ListParagraph">
    <w:name w:val="List Paragraph"/>
    <w:basedOn w:val="Normal"/>
    <w:uiPriority w:val="34"/>
    <w:qFormat/>
    <w:rsid w:val="00B2400F"/>
    <w:pPr>
      <w:ind w:left="720"/>
    </w:pPr>
  </w:style>
  <w:style w:type="paragraph" w:customStyle="1" w:styleId="TBTableBulletLevel1">
    <w:name w:val="TB=Table Bullet Level 1"/>
    <w:basedOn w:val="Normal"/>
    <w:rsid w:val="00D24FB0"/>
    <w:pPr>
      <w:numPr>
        <w:numId w:val="31"/>
      </w:numPr>
    </w:pPr>
  </w:style>
  <w:style w:type="character" w:customStyle="1" w:styleId="UnresolvedMention1">
    <w:name w:val="Unresolved Mention1"/>
    <w:basedOn w:val="DefaultParagraphFont"/>
    <w:uiPriority w:val="99"/>
    <w:semiHidden/>
    <w:unhideWhenUsed/>
    <w:rsid w:val="009353A9"/>
    <w:rPr>
      <w:color w:val="605E5C"/>
      <w:shd w:val="clear" w:color="auto" w:fill="E1DFDD"/>
    </w:rPr>
  </w:style>
  <w:style w:type="character" w:customStyle="1" w:styleId="UnresolvedMention2">
    <w:name w:val="Unresolved Mention2"/>
    <w:basedOn w:val="DefaultParagraphFont"/>
    <w:uiPriority w:val="99"/>
    <w:semiHidden/>
    <w:unhideWhenUsed/>
    <w:rsid w:val="00543668"/>
    <w:rPr>
      <w:color w:val="605E5C"/>
      <w:shd w:val="clear" w:color="auto" w:fill="E1DFDD"/>
    </w:rPr>
  </w:style>
  <w:style w:type="character" w:styleId="UnresolvedMention">
    <w:name w:val="Unresolved Mention"/>
    <w:basedOn w:val="DefaultParagraphFont"/>
    <w:uiPriority w:val="99"/>
    <w:semiHidden/>
    <w:unhideWhenUsed/>
    <w:rsid w:val="00BE1C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4727">
      <w:bodyDiv w:val="1"/>
      <w:marLeft w:val="0"/>
      <w:marRight w:val="0"/>
      <w:marTop w:val="0"/>
      <w:marBottom w:val="0"/>
      <w:divBdr>
        <w:top w:val="none" w:sz="0" w:space="0" w:color="auto"/>
        <w:left w:val="none" w:sz="0" w:space="0" w:color="auto"/>
        <w:bottom w:val="none" w:sz="0" w:space="0" w:color="auto"/>
        <w:right w:val="none" w:sz="0" w:space="0" w:color="auto"/>
      </w:divBdr>
    </w:div>
    <w:div w:id="84570630">
      <w:bodyDiv w:val="1"/>
      <w:marLeft w:val="0"/>
      <w:marRight w:val="0"/>
      <w:marTop w:val="0"/>
      <w:marBottom w:val="0"/>
      <w:divBdr>
        <w:top w:val="none" w:sz="0" w:space="0" w:color="auto"/>
        <w:left w:val="none" w:sz="0" w:space="0" w:color="auto"/>
        <w:bottom w:val="none" w:sz="0" w:space="0" w:color="auto"/>
        <w:right w:val="none" w:sz="0" w:space="0" w:color="auto"/>
      </w:divBdr>
    </w:div>
    <w:div w:id="149248224">
      <w:bodyDiv w:val="1"/>
      <w:marLeft w:val="0"/>
      <w:marRight w:val="0"/>
      <w:marTop w:val="0"/>
      <w:marBottom w:val="0"/>
      <w:divBdr>
        <w:top w:val="none" w:sz="0" w:space="0" w:color="auto"/>
        <w:left w:val="none" w:sz="0" w:space="0" w:color="auto"/>
        <w:bottom w:val="none" w:sz="0" w:space="0" w:color="auto"/>
        <w:right w:val="none" w:sz="0" w:space="0" w:color="auto"/>
      </w:divBdr>
    </w:div>
    <w:div w:id="170722795">
      <w:bodyDiv w:val="1"/>
      <w:marLeft w:val="0"/>
      <w:marRight w:val="0"/>
      <w:marTop w:val="0"/>
      <w:marBottom w:val="0"/>
      <w:divBdr>
        <w:top w:val="none" w:sz="0" w:space="0" w:color="auto"/>
        <w:left w:val="none" w:sz="0" w:space="0" w:color="auto"/>
        <w:bottom w:val="none" w:sz="0" w:space="0" w:color="auto"/>
        <w:right w:val="none" w:sz="0" w:space="0" w:color="auto"/>
      </w:divBdr>
    </w:div>
    <w:div w:id="178349880">
      <w:bodyDiv w:val="1"/>
      <w:marLeft w:val="0"/>
      <w:marRight w:val="0"/>
      <w:marTop w:val="0"/>
      <w:marBottom w:val="0"/>
      <w:divBdr>
        <w:top w:val="none" w:sz="0" w:space="0" w:color="auto"/>
        <w:left w:val="none" w:sz="0" w:space="0" w:color="auto"/>
        <w:bottom w:val="none" w:sz="0" w:space="0" w:color="auto"/>
        <w:right w:val="none" w:sz="0" w:space="0" w:color="auto"/>
      </w:divBdr>
    </w:div>
    <w:div w:id="339626428">
      <w:bodyDiv w:val="1"/>
      <w:marLeft w:val="0"/>
      <w:marRight w:val="0"/>
      <w:marTop w:val="0"/>
      <w:marBottom w:val="0"/>
      <w:divBdr>
        <w:top w:val="none" w:sz="0" w:space="0" w:color="auto"/>
        <w:left w:val="none" w:sz="0" w:space="0" w:color="auto"/>
        <w:bottom w:val="none" w:sz="0" w:space="0" w:color="auto"/>
        <w:right w:val="none" w:sz="0" w:space="0" w:color="auto"/>
      </w:divBdr>
    </w:div>
    <w:div w:id="471870843">
      <w:bodyDiv w:val="1"/>
      <w:marLeft w:val="0"/>
      <w:marRight w:val="0"/>
      <w:marTop w:val="0"/>
      <w:marBottom w:val="0"/>
      <w:divBdr>
        <w:top w:val="none" w:sz="0" w:space="0" w:color="auto"/>
        <w:left w:val="none" w:sz="0" w:space="0" w:color="auto"/>
        <w:bottom w:val="none" w:sz="0" w:space="0" w:color="auto"/>
        <w:right w:val="none" w:sz="0" w:space="0" w:color="auto"/>
      </w:divBdr>
    </w:div>
    <w:div w:id="619066686">
      <w:bodyDiv w:val="1"/>
      <w:marLeft w:val="0"/>
      <w:marRight w:val="0"/>
      <w:marTop w:val="0"/>
      <w:marBottom w:val="0"/>
      <w:divBdr>
        <w:top w:val="none" w:sz="0" w:space="0" w:color="auto"/>
        <w:left w:val="none" w:sz="0" w:space="0" w:color="auto"/>
        <w:bottom w:val="none" w:sz="0" w:space="0" w:color="auto"/>
        <w:right w:val="none" w:sz="0" w:space="0" w:color="auto"/>
      </w:divBdr>
    </w:div>
    <w:div w:id="625428869">
      <w:bodyDiv w:val="1"/>
      <w:marLeft w:val="0"/>
      <w:marRight w:val="0"/>
      <w:marTop w:val="0"/>
      <w:marBottom w:val="0"/>
      <w:divBdr>
        <w:top w:val="none" w:sz="0" w:space="0" w:color="auto"/>
        <w:left w:val="none" w:sz="0" w:space="0" w:color="auto"/>
        <w:bottom w:val="none" w:sz="0" w:space="0" w:color="auto"/>
        <w:right w:val="none" w:sz="0" w:space="0" w:color="auto"/>
      </w:divBdr>
    </w:div>
    <w:div w:id="636034145">
      <w:bodyDiv w:val="1"/>
      <w:marLeft w:val="0"/>
      <w:marRight w:val="0"/>
      <w:marTop w:val="0"/>
      <w:marBottom w:val="0"/>
      <w:divBdr>
        <w:top w:val="none" w:sz="0" w:space="0" w:color="auto"/>
        <w:left w:val="none" w:sz="0" w:space="0" w:color="auto"/>
        <w:bottom w:val="none" w:sz="0" w:space="0" w:color="auto"/>
        <w:right w:val="none" w:sz="0" w:space="0" w:color="auto"/>
      </w:divBdr>
    </w:div>
    <w:div w:id="950817072">
      <w:bodyDiv w:val="1"/>
      <w:marLeft w:val="0"/>
      <w:marRight w:val="0"/>
      <w:marTop w:val="0"/>
      <w:marBottom w:val="0"/>
      <w:divBdr>
        <w:top w:val="none" w:sz="0" w:space="0" w:color="auto"/>
        <w:left w:val="none" w:sz="0" w:space="0" w:color="auto"/>
        <w:bottom w:val="none" w:sz="0" w:space="0" w:color="auto"/>
        <w:right w:val="none" w:sz="0" w:space="0" w:color="auto"/>
      </w:divBdr>
    </w:div>
    <w:div w:id="973295329">
      <w:bodyDiv w:val="1"/>
      <w:marLeft w:val="0"/>
      <w:marRight w:val="0"/>
      <w:marTop w:val="0"/>
      <w:marBottom w:val="0"/>
      <w:divBdr>
        <w:top w:val="none" w:sz="0" w:space="0" w:color="auto"/>
        <w:left w:val="none" w:sz="0" w:space="0" w:color="auto"/>
        <w:bottom w:val="none" w:sz="0" w:space="0" w:color="auto"/>
        <w:right w:val="none" w:sz="0" w:space="0" w:color="auto"/>
      </w:divBdr>
    </w:div>
    <w:div w:id="978848150">
      <w:bodyDiv w:val="1"/>
      <w:marLeft w:val="0"/>
      <w:marRight w:val="0"/>
      <w:marTop w:val="0"/>
      <w:marBottom w:val="0"/>
      <w:divBdr>
        <w:top w:val="none" w:sz="0" w:space="0" w:color="auto"/>
        <w:left w:val="none" w:sz="0" w:space="0" w:color="auto"/>
        <w:bottom w:val="none" w:sz="0" w:space="0" w:color="auto"/>
        <w:right w:val="none" w:sz="0" w:space="0" w:color="auto"/>
      </w:divBdr>
    </w:div>
    <w:div w:id="1000887012">
      <w:bodyDiv w:val="1"/>
      <w:marLeft w:val="0"/>
      <w:marRight w:val="0"/>
      <w:marTop w:val="0"/>
      <w:marBottom w:val="0"/>
      <w:divBdr>
        <w:top w:val="none" w:sz="0" w:space="0" w:color="auto"/>
        <w:left w:val="none" w:sz="0" w:space="0" w:color="auto"/>
        <w:bottom w:val="none" w:sz="0" w:space="0" w:color="auto"/>
        <w:right w:val="none" w:sz="0" w:space="0" w:color="auto"/>
      </w:divBdr>
    </w:div>
    <w:div w:id="1174422433">
      <w:bodyDiv w:val="1"/>
      <w:marLeft w:val="0"/>
      <w:marRight w:val="0"/>
      <w:marTop w:val="0"/>
      <w:marBottom w:val="0"/>
      <w:divBdr>
        <w:top w:val="none" w:sz="0" w:space="0" w:color="auto"/>
        <w:left w:val="none" w:sz="0" w:space="0" w:color="auto"/>
        <w:bottom w:val="none" w:sz="0" w:space="0" w:color="auto"/>
        <w:right w:val="none" w:sz="0" w:space="0" w:color="auto"/>
      </w:divBdr>
    </w:div>
    <w:div w:id="1309673560">
      <w:bodyDiv w:val="1"/>
      <w:marLeft w:val="0"/>
      <w:marRight w:val="0"/>
      <w:marTop w:val="0"/>
      <w:marBottom w:val="0"/>
      <w:divBdr>
        <w:top w:val="none" w:sz="0" w:space="0" w:color="auto"/>
        <w:left w:val="none" w:sz="0" w:space="0" w:color="auto"/>
        <w:bottom w:val="none" w:sz="0" w:space="0" w:color="auto"/>
        <w:right w:val="none" w:sz="0" w:space="0" w:color="auto"/>
      </w:divBdr>
    </w:div>
    <w:div w:id="1419474936">
      <w:bodyDiv w:val="1"/>
      <w:marLeft w:val="0"/>
      <w:marRight w:val="0"/>
      <w:marTop w:val="0"/>
      <w:marBottom w:val="0"/>
      <w:divBdr>
        <w:top w:val="none" w:sz="0" w:space="0" w:color="auto"/>
        <w:left w:val="none" w:sz="0" w:space="0" w:color="auto"/>
        <w:bottom w:val="none" w:sz="0" w:space="0" w:color="auto"/>
        <w:right w:val="none" w:sz="0" w:space="0" w:color="auto"/>
      </w:divBdr>
    </w:div>
    <w:div w:id="1645814601">
      <w:bodyDiv w:val="1"/>
      <w:marLeft w:val="0"/>
      <w:marRight w:val="0"/>
      <w:marTop w:val="0"/>
      <w:marBottom w:val="0"/>
      <w:divBdr>
        <w:top w:val="none" w:sz="0" w:space="0" w:color="auto"/>
        <w:left w:val="none" w:sz="0" w:space="0" w:color="auto"/>
        <w:bottom w:val="none" w:sz="0" w:space="0" w:color="auto"/>
        <w:right w:val="none" w:sz="0" w:space="0" w:color="auto"/>
      </w:divBdr>
    </w:div>
    <w:div w:id="1690832981">
      <w:bodyDiv w:val="1"/>
      <w:marLeft w:val="0"/>
      <w:marRight w:val="0"/>
      <w:marTop w:val="0"/>
      <w:marBottom w:val="0"/>
      <w:divBdr>
        <w:top w:val="none" w:sz="0" w:space="0" w:color="auto"/>
        <w:left w:val="none" w:sz="0" w:space="0" w:color="auto"/>
        <w:bottom w:val="none" w:sz="0" w:space="0" w:color="auto"/>
        <w:right w:val="none" w:sz="0" w:space="0" w:color="auto"/>
      </w:divBdr>
    </w:div>
    <w:div w:id="1755398917">
      <w:bodyDiv w:val="1"/>
      <w:marLeft w:val="0"/>
      <w:marRight w:val="0"/>
      <w:marTop w:val="0"/>
      <w:marBottom w:val="0"/>
      <w:divBdr>
        <w:top w:val="none" w:sz="0" w:space="0" w:color="auto"/>
        <w:left w:val="none" w:sz="0" w:space="0" w:color="auto"/>
        <w:bottom w:val="none" w:sz="0" w:space="0" w:color="auto"/>
        <w:right w:val="none" w:sz="0" w:space="0" w:color="auto"/>
      </w:divBdr>
    </w:div>
    <w:div w:id="1800418043">
      <w:bodyDiv w:val="1"/>
      <w:marLeft w:val="0"/>
      <w:marRight w:val="0"/>
      <w:marTop w:val="0"/>
      <w:marBottom w:val="0"/>
      <w:divBdr>
        <w:top w:val="none" w:sz="0" w:space="0" w:color="auto"/>
        <w:left w:val="none" w:sz="0" w:space="0" w:color="auto"/>
        <w:bottom w:val="none" w:sz="0" w:space="0" w:color="auto"/>
        <w:right w:val="none" w:sz="0" w:space="0" w:color="auto"/>
      </w:divBdr>
    </w:div>
    <w:div w:id="1929657842">
      <w:bodyDiv w:val="1"/>
      <w:marLeft w:val="0"/>
      <w:marRight w:val="0"/>
      <w:marTop w:val="0"/>
      <w:marBottom w:val="0"/>
      <w:divBdr>
        <w:top w:val="none" w:sz="0" w:space="0" w:color="auto"/>
        <w:left w:val="none" w:sz="0" w:space="0" w:color="auto"/>
        <w:bottom w:val="none" w:sz="0" w:space="0" w:color="auto"/>
        <w:right w:val="none" w:sz="0" w:space="0" w:color="auto"/>
      </w:divBdr>
    </w:div>
    <w:div w:id="203341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online.cle.bc.ca/VideoPlayer/PlayVideo?contentId=36725&amp;selectedTab=Overview" TargetMode="External"/><Relationship Id="rId18" Type="http://schemas.openxmlformats.org/officeDocument/2006/relationships/hyperlink" Target="https://www.lawsociety.bc.ca/Website/media/Shared/docs/bulletin/BB_2021-02-Summer.pdf?ext=.pdf" TargetMode="External"/><Relationship Id="rId26" Type="http://schemas.openxmlformats.org/officeDocument/2006/relationships/hyperlink" Target="https://ltsa.ca/professionals/land-title-practice/quality-verification-program" TargetMode="External"/><Relationship Id="rId3" Type="http://schemas.openxmlformats.org/officeDocument/2006/relationships/styles" Target="styles.xml"/><Relationship Id="rId21" Type="http://schemas.openxmlformats.org/officeDocument/2006/relationships/hyperlink" Target="http://www.lawsociety.bc.ca/Website/media/Shared/docs/practice/resources/checklist-ila_annotated.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tsa.ca/new-property-transfer-tax-ptt-return-now-available-in-web-filing/" TargetMode="External"/><Relationship Id="rId17" Type="http://schemas.openxmlformats.org/officeDocument/2006/relationships/hyperlink" Target="https://www.lawsociety.bc.ca/support-and-resources-for-lawyers/your-clients/client-id-verification/client-id-verification-faqs/" TargetMode="External"/><Relationship Id="rId25" Type="http://schemas.openxmlformats.org/officeDocument/2006/relationships/hyperlink" Target="https://help.ltsa.ca/myltsa-enterprise/web-filin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abrc.com" TargetMode="External"/><Relationship Id="rId20" Type="http://schemas.openxmlformats.org/officeDocument/2006/relationships/hyperlink" Target="mailto:practiceadvice@lsbc.org"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gov.bc.ca/gov/content/taxes/property-taxes/property-transfer-tax/file/legal-professionals" TargetMode="External"/><Relationship Id="rId24" Type="http://schemas.openxmlformats.org/officeDocument/2006/relationships/hyperlink" Target="http://www.bcfsa.ca"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cbabc.org/Publications-and-Resources/Resources/Standard-Forms/Standard-Undertakings-Real-Property" TargetMode="External"/><Relationship Id="rId23" Type="http://schemas.openxmlformats.org/officeDocument/2006/relationships/hyperlink" Target="https://ltsa.ca/ltsa-director-of-land-titles-issues-updated-e-filing-directions-and-supporting-documents/?highlight=e-filing%20directions" TargetMode="External"/><Relationship Id="rId28" Type="http://schemas.openxmlformats.org/officeDocument/2006/relationships/header" Target="header1.xml"/><Relationship Id="rId10" Type="http://schemas.openxmlformats.org/officeDocument/2006/relationships/hyperlink" Target="https://help.ltsa.ca/myltsa-enterprise/web-filing" TargetMode="External"/><Relationship Id="rId19" Type="http://schemas.openxmlformats.org/officeDocument/2006/relationships/hyperlink" Target="https://www.lawsociety.bc.ca/support-and-resources-for-lawyers/discipline-advisories/august-31,-2021/"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2.gov.bc.ca/gov/content/employment-business/business/bc-companies/transparency-register/transparency-register" TargetMode="External"/><Relationship Id="rId14" Type="http://schemas.openxmlformats.org/officeDocument/2006/relationships/hyperlink" Target="https://ltsa.ca/ltsa-announces-modest-fee-changes/?highlight=fee%20increase" TargetMode="External"/><Relationship Id="rId22" Type="http://schemas.openxmlformats.org/officeDocument/2006/relationships/hyperlink" Target="http://www.lawsociety.bc.ca/Website/media/Shared/docs/practice/resources/Ltrs-NonEngagement.pdf" TargetMode="External"/><Relationship Id="rId27" Type="http://schemas.openxmlformats.org/officeDocument/2006/relationships/hyperlink" Target="http://www.lawsociety.bc.ca/about-us/news-and-publications/news/2011/protocol-for-land-title-electronic-instruments/" TargetMode="External"/><Relationship Id="rId30" Type="http://schemas.openxmlformats.org/officeDocument/2006/relationships/footer" Target="footer1.xml"/><Relationship Id="rId8" Type="http://schemas.openxmlformats.org/officeDocument/2006/relationships/hyperlink" Target="https://ltsa.ca/retirement-of-covid-measures-effective-september-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D92B3-27F8-4680-B309-83283FEBD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12242</Words>
  <Characters>69785</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Residential Conveyance Procedure</vt:lpstr>
    </vt:vector>
  </TitlesOfParts>
  <Company/>
  <LinksUpToDate>false</LinksUpToDate>
  <CharactersWithSpaces>81864</CharactersWithSpaces>
  <SharedDoc>false</SharedDoc>
  <HLinks>
    <vt:vector size="96" baseType="variant">
      <vt:variant>
        <vt:i4>4259842</vt:i4>
      </vt:variant>
      <vt:variant>
        <vt:i4>48</vt:i4>
      </vt:variant>
      <vt:variant>
        <vt:i4>0</vt:i4>
      </vt:variant>
      <vt:variant>
        <vt:i4>5</vt:i4>
      </vt:variant>
      <vt:variant>
        <vt:lpwstr>https://www.lawsociety.bc.ca/about-us/news-and-publications/news/2011/protocol-for-land-title-electronic-instruments/</vt:lpwstr>
      </vt:variant>
      <vt:variant>
        <vt:lpwstr/>
      </vt:variant>
      <vt:variant>
        <vt:i4>5767172</vt:i4>
      </vt:variant>
      <vt:variant>
        <vt:i4>45</vt:i4>
      </vt:variant>
      <vt:variant>
        <vt:i4>0</vt:i4>
      </vt:variant>
      <vt:variant>
        <vt:i4>5</vt:i4>
      </vt:variant>
      <vt:variant>
        <vt:lpwstr>http://www.lawsociety.bc.ca/about-us/news-and-publications/news/2011/</vt:lpwstr>
      </vt:variant>
      <vt:variant>
        <vt:lpwstr/>
      </vt:variant>
      <vt:variant>
        <vt:i4>131087</vt:i4>
      </vt:variant>
      <vt:variant>
        <vt:i4>42</vt:i4>
      </vt:variant>
      <vt:variant>
        <vt:i4>0</vt:i4>
      </vt:variant>
      <vt:variant>
        <vt:i4>5</vt:i4>
      </vt:variant>
      <vt:variant>
        <vt:lpwstr>http://www.bcfsa.ca/</vt:lpwstr>
      </vt:variant>
      <vt:variant>
        <vt:lpwstr/>
      </vt:variant>
      <vt:variant>
        <vt:i4>2883682</vt:i4>
      </vt:variant>
      <vt:variant>
        <vt:i4>39</vt:i4>
      </vt:variant>
      <vt:variant>
        <vt:i4>0</vt:i4>
      </vt:variant>
      <vt:variant>
        <vt:i4>5</vt:i4>
      </vt:variant>
      <vt:variant>
        <vt:lpwstr>http://https/www.ltsa.ca/wp-content/uploads/2020/10/E-filing-Directions.pdf</vt:lpwstr>
      </vt:variant>
      <vt:variant>
        <vt:lpwstr/>
      </vt:variant>
      <vt:variant>
        <vt:i4>4980761</vt:i4>
      </vt:variant>
      <vt:variant>
        <vt:i4>36</vt:i4>
      </vt:variant>
      <vt:variant>
        <vt:i4>0</vt:i4>
      </vt:variant>
      <vt:variant>
        <vt:i4>5</vt:i4>
      </vt:variant>
      <vt:variant>
        <vt:lpwstr>https://www.lawsociety.bc.ca/Website/media/Shared/docs/practice/resources/Ltrs-NonEngagement.pdf</vt:lpwstr>
      </vt:variant>
      <vt:variant>
        <vt:lpwstr/>
      </vt:variant>
      <vt:variant>
        <vt:i4>6488074</vt:i4>
      </vt:variant>
      <vt:variant>
        <vt:i4>33</vt:i4>
      </vt:variant>
      <vt:variant>
        <vt:i4>0</vt:i4>
      </vt:variant>
      <vt:variant>
        <vt:i4>5</vt:i4>
      </vt:variant>
      <vt:variant>
        <vt:lpwstr>https://www.lawsociety.bc.ca/Website/media/Shared/docs/practice/resources/checklist-ila_annotated.pdf</vt:lpwstr>
      </vt:variant>
      <vt:variant>
        <vt:lpwstr/>
      </vt:variant>
      <vt:variant>
        <vt:i4>18</vt:i4>
      </vt:variant>
      <vt:variant>
        <vt:i4>27</vt:i4>
      </vt:variant>
      <vt:variant>
        <vt:i4>0</vt:i4>
      </vt:variant>
      <vt:variant>
        <vt:i4>5</vt:i4>
      </vt:variant>
      <vt:variant>
        <vt:lpwstr>http://www.cle.bc.ca/</vt:lpwstr>
      </vt:variant>
      <vt:variant>
        <vt:lpwstr/>
      </vt:variant>
      <vt:variant>
        <vt:i4>4718594</vt:i4>
      </vt:variant>
      <vt:variant>
        <vt:i4>24</vt:i4>
      </vt:variant>
      <vt:variant>
        <vt:i4>0</vt:i4>
      </vt:variant>
      <vt:variant>
        <vt:i4>5</vt:i4>
      </vt:variant>
      <vt:variant>
        <vt:lpwstr>http://www.labrc.com/</vt:lpwstr>
      </vt:variant>
      <vt:variant>
        <vt:lpwstr/>
      </vt:variant>
      <vt:variant>
        <vt:i4>6160393</vt:i4>
      </vt:variant>
      <vt:variant>
        <vt:i4>21</vt:i4>
      </vt:variant>
      <vt:variant>
        <vt:i4>0</vt:i4>
      </vt:variant>
      <vt:variant>
        <vt:i4>5</vt:i4>
      </vt:variant>
      <vt:variant>
        <vt:lpwstr>http://www.cbabc.org/Publications-and-Resources/Resources/Standard-Forms/Standard-Undertakings-Real-Property</vt:lpwstr>
      </vt:variant>
      <vt:variant>
        <vt:lpwstr/>
      </vt:variant>
      <vt:variant>
        <vt:i4>2424955</vt:i4>
      </vt:variant>
      <vt:variant>
        <vt:i4>18</vt:i4>
      </vt:variant>
      <vt:variant>
        <vt:i4>0</vt:i4>
      </vt:variant>
      <vt:variant>
        <vt:i4>5</vt:i4>
      </vt:variant>
      <vt:variant>
        <vt:lpwstr>https://ltsa.ca/professionals/land-title-practice/land-title-forms/</vt:lpwstr>
      </vt:variant>
      <vt:variant>
        <vt:lpwstr/>
      </vt:variant>
      <vt:variant>
        <vt:i4>5505088</vt:i4>
      </vt:variant>
      <vt:variant>
        <vt:i4>15</vt:i4>
      </vt:variant>
      <vt:variant>
        <vt:i4>0</vt:i4>
      </vt:variant>
      <vt:variant>
        <vt:i4>5</vt:i4>
      </vt:variant>
      <vt:variant>
        <vt:lpwstr>http://www.ltsa.ca/practice-info/land-title-forms</vt:lpwstr>
      </vt:variant>
      <vt:variant>
        <vt:lpwstr/>
      </vt:variant>
      <vt:variant>
        <vt:i4>5570577</vt:i4>
      </vt:variant>
      <vt:variant>
        <vt:i4>12</vt:i4>
      </vt:variant>
      <vt:variant>
        <vt:i4>0</vt:i4>
      </vt:variant>
      <vt:variant>
        <vt:i4>5</vt:i4>
      </vt:variant>
      <vt:variant>
        <vt:lpwstr>https://ltsa.ca/new-property-transfer-tax-ptt-return-now-available-in-web-filing/</vt:lpwstr>
      </vt:variant>
      <vt:variant>
        <vt:lpwstr/>
      </vt:variant>
      <vt:variant>
        <vt:i4>1048667</vt:i4>
      </vt:variant>
      <vt:variant>
        <vt:i4>9</vt:i4>
      </vt:variant>
      <vt:variant>
        <vt:i4>0</vt:i4>
      </vt:variant>
      <vt:variant>
        <vt:i4>5</vt:i4>
      </vt:variant>
      <vt:variant>
        <vt:lpwstr>https://www2.gov.bc.ca/gov/content/employment-business/business/bc-companies/bearer-share-certificate-transparency-register/transparency-register</vt:lpwstr>
      </vt:variant>
      <vt:variant>
        <vt:lpwstr/>
      </vt:variant>
      <vt:variant>
        <vt:i4>5308428</vt:i4>
      </vt:variant>
      <vt:variant>
        <vt:i4>6</vt:i4>
      </vt:variant>
      <vt:variant>
        <vt:i4>0</vt:i4>
      </vt:variant>
      <vt:variant>
        <vt:i4>5</vt:i4>
      </vt:variant>
      <vt:variant>
        <vt:lpwstr>https://landtransparency.ca/</vt:lpwstr>
      </vt:variant>
      <vt:variant>
        <vt:lpwstr/>
      </vt:variant>
      <vt:variant>
        <vt:i4>720981</vt:i4>
      </vt:variant>
      <vt:variant>
        <vt:i4>3</vt:i4>
      </vt:variant>
      <vt:variant>
        <vt:i4>0</vt:i4>
      </vt:variant>
      <vt:variant>
        <vt:i4>5</vt:i4>
      </vt:variant>
      <vt:variant>
        <vt:lpwstr>http://ltsa.ca/covid-19-resources</vt:lpwstr>
      </vt:variant>
      <vt:variant>
        <vt:lpwstr/>
      </vt:variant>
      <vt:variant>
        <vt:i4>3014753</vt:i4>
      </vt:variant>
      <vt:variant>
        <vt:i4>0</vt:i4>
      </vt:variant>
      <vt:variant>
        <vt:i4>0</vt:i4>
      </vt:variant>
      <vt:variant>
        <vt:i4>5</vt:i4>
      </vt:variant>
      <vt:variant>
        <vt:lpwstr>https://ltsa.ca/sites/default/files/PB 01-20 Process for Remote Witnessing of Affidavits for use in Land Title Applications.pdf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Conveyance Procedure</dc:title>
  <dc:creator/>
  <cp:lastModifiedBy/>
  <cp:revision>1</cp:revision>
  <dcterms:created xsi:type="dcterms:W3CDTF">2024-01-29T23:13:00Z</dcterms:created>
  <dcterms:modified xsi:type="dcterms:W3CDTF">2024-01-29T23:13:00Z</dcterms:modified>
</cp:coreProperties>
</file>